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10C92" w14:textId="77777777" w:rsidR="00464D9D" w:rsidRDefault="00464D9D">
      <w:pPr>
        <w:spacing w:line="0" w:lineRule="atLeast"/>
        <w:jc w:val="center"/>
        <w:rPr>
          <w:rFonts w:ascii="Arial" w:eastAsia="Arial" w:hAnsi="Arial"/>
          <w:b/>
        </w:rPr>
      </w:pPr>
      <w:bookmarkStart w:id="0" w:name="page1"/>
      <w:bookmarkEnd w:id="0"/>
      <w:r>
        <w:rPr>
          <w:rFonts w:ascii="Arial" w:eastAsia="Arial" w:hAnsi="Arial"/>
          <w:b/>
        </w:rPr>
        <w:t>ĮSIPAREIGOJIMAS NEATSKLEISTI KONFIDENCIALIOS INFORMACIJOS</w:t>
      </w:r>
    </w:p>
    <w:p w14:paraId="5A2C294F" w14:textId="77777777" w:rsidR="00464D9D" w:rsidRDefault="00464D9D">
      <w:pPr>
        <w:spacing w:line="229" w:lineRule="exact"/>
        <w:rPr>
          <w:rFonts w:ascii="Times New Roman" w:eastAsia="Times New Roman" w:hAnsi="Times New Roman"/>
          <w:sz w:val="24"/>
        </w:rPr>
      </w:pPr>
    </w:p>
    <w:p w14:paraId="6B39A798" w14:textId="77777777" w:rsidR="00464D9D" w:rsidRDefault="00464D9D">
      <w:pPr>
        <w:spacing w:line="0" w:lineRule="atLeast"/>
        <w:ind w:left="3640"/>
        <w:rPr>
          <w:rFonts w:ascii="Arial" w:eastAsia="Arial" w:hAnsi="Arial"/>
        </w:rPr>
      </w:pPr>
      <w:r>
        <w:rPr>
          <w:rFonts w:ascii="Arial" w:eastAsia="Arial" w:hAnsi="Arial"/>
        </w:rPr>
        <w:t>202</w:t>
      </w:r>
      <w:r w:rsidR="00766EBB">
        <w:rPr>
          <w:rFonts w:ascii="Arial" w:eastAsia="Arial" w:hAnsi="Arial"/>
        </w:rPr>
        <w:t>3</w:t>
      </w:r>
      <w:r>
        <w:rPr>
          <w:rFonts w:ascii="Arial" w:eastAsia="Arial" w:hAnsi="Arial"/>
        </w:rPr>
        <w:t xml:space="preserve"> m. __________ __ d.</w:t>
      </w:r>
    </w:p>
    <w:p w14:paraId="1DDF61A4" w14:textId="77777777" w:rsidR="00464D9D" w:rsidRDefault="00464D9D">
      <w:pPr>
        <w:spacing w:line="36" w:lineRule="exact"/>
        <w:rPr>
          <w:rFonts w:ascii="Times New Roman" w:eastAsia="Times New Roman" w:hAnsi="Times New Roman"/>
          <w:sz w:val="24"/>
        </w:rPr>
      </w:pPr>
    </w:p>
    <w:p w14:paraId="1DB187F4" w14:textId="77777777" w:rsidR="00464D9D" w:rsidRDefault="00464D9D">
      <w:pPr>
        <w:spacing w:line="0" w:lineRule="atLeast"/>
        <w:jc w:val="center"/>
        <w:rPr>
          <w:rFonts w:ascii="Arial" w:eastAsia="Arial" w:hAnsi="Arial"/>
        </w:rPr>
      </w:pPr>
      <w:r>
        <w:rPr>
          <w:rFonts w:ascii="Arial" w:eastAsia="Arial" w:hAnsi="Arial"/>
        </w:rPr>
        <w:t>Vilnius</w:t>
      </w:r>
    </w:p>
    <w:p w14:paraId="3EB95809" w14:textId="77777777" w:rsidR="00464D9D" w:rsidRDefault="00464D9D">
      <w:pPr>
        <w:spacing w:line="260" w:lineRule="exact"/>
        <w:rPr>
          <w:rFonts w:ascii="Times New Roman" w:eastAsia="Times New Roman" w:hAnsi="Times New Roman"/>
          <w:sz w:val="24"/>
        </w:rPr>
      </w:pPr>
    </w:p>
    <w:p w14:paraId="6773142E" w14:textId="77777777" w:rsidR="00464D9D" w:rsidRDefault="00464D9D">
      <w:pPr>
        <w:spacing w:line="234" w:lineRule="auto"/>
        <w:ind w:left="20"/>
        <w:jc w:val="both"/>
        <w:rPr>
          <w:rFonts w:ascii="Arial" w:eastAsia="Arial" w:hAnsi="Arial"/>
        </w:rPr>
      </w:pPr>
      <w:r>
        <w:rPr>
          <w:rFonts w:ascii="Arial" w:eastAsia="Arial" w:hAnsi="Arial"/>
        </w:rPr>
        <w:t xml:space="preserve">[...], juridinio asmens kodas [...], registruotas buveinės adresas [...] (toliau – </w:t>
      </w:r>
      <w:r>
        <w:rPr>
          <w:rFonts w:ascii="Arial" w:eastAsia="Arial" w:hAnsi="Arial"/>
          <w:b/>
        </w:rPr>
        <w:t>Potencialus Konkurso dalyvis</w:t>
      </w:r>
      <w:r>
        <w:rPr>
          <w:rFonts w:ascii="Arial" w:eastAsia="Arial" w:hAnsi="Arial"/>
        </w:rPr>
        <w:t>), atstovaujamas [...], veikiančio(s) pagal bendrovės įstatus.</w:t>
      </w:r>
    </w:p>
    <w:p w14:paraId="44DA0A6B" w14:textId="77777777" w:rsidR="00464D9D" w:rsidRDefault="00464D9D">
      <w:pPr>
        <w:spacing w:line="200" w:lineRule="exact"/>
        <w:rPr>
          <w:rFonts w:ascii="Times New Roman" w:eastAsia="Times New Roman" w:hAnsi="Times New Roman"/>
          <w:sz w:val="24"/>
        </w:rPr>
      </w:pPr>
    </w:p>
    <w:p w14:paraId="7BCE7F50" w14:textId="77777777" w:rsidR="00464D9D" w:rsidRDefault="00464D9D">
      <w:pPr>
        <w:spacing w:line="273" w:lineRule="exact"/>
        <w:rPr>
          <w:rFonts w:ascii="Times New Roman" w:eastAsia="Times New Roman" w:hAnsi="Times New Roman"/>
          <w:sz w:val="24"/>
        </w:rPr>
      </w:pPr>
    </w:p>
    <w:p w14:paraId="3BF7151A" w14:textId="77777777" w:rsidR="00464D9D" w:rsidRDefault="00464D9D">
      <w:pPr>
        <w:spacing w:line="254" w:lineRule="auto"/>
        <w:ind w:left="20"/>
        <w:jc w:val="both"/>
        <w:rPr>
          <w:rFonts w:ascii="Tahoma" w:eastAsia="Tahoma" w:hAnsi="Tahoma"/>
          <w:sz w:val="19"/>
        </w:rPr>
      </w:pPr>
      <w:r>
        <w:rPr>
          <w:rFonts w:ascii="Arial" w:eastAsia="Arial" w:hAnsi="Arial"/>
          <w:sz w:val="19"/>
        </w:rPr>
        <w:t xml:space="preserve">Pasirašydamas šį dokumentą (toliau – </w:t>
      </w:r>
      <w:r>
        <w:rPr>
          <w:rFonts w:ascii="Arial" w:eastAsia="Arial" w:hAnsi="Arial"/>
          <w:b/>
          <w:sz w:val="19"/>
        </w:rPr>
        <w:t>Įsipareigojimas</w:t>
      </w:r>
      <w:r>
        <w:rPr>
          <w:rFonts w:ascii="Arial" w:eastAsia="Arial" w:hAnsi="Arial"/>
          <w:sz w:val="19"/>
        </w:rPr>
        <w:t>) įsipareigoja neatskleisti UAB Vilniaus kogeneracinė jėgainė,</w:t>
      </w:r>
      <w:r>
        <w:rPr>
          <w:rFonts w:ascii="Tahoma" w:eastAsia="Tahoma" w:hAnsi="Tahoma"/>
          <w:sz w:val="19"/>
        </w:rPr>
        <w:t xml:space="preserve"> juridinio asmens kodas 303782367, registruotos buveinės adresas </w:t>
      </w:r>
      <w:r w:rsidR="00ED4A56">
        <w:rPr>
          <w:rFonts w:ascii="Tahoma" w:eastAsia="Tahoma" w:hAnsi="Tahoma"/>
          <w:sz w:val="19"/>
        </w:rPr>
        <w:t xml:space="preserve">Laisvės pr. </w:t>
      </w:r>
      <w:r>
        <w:rPr>
          <w:rFonts w:ascii="Tahoma" w:eastAsia="Tahoma" w:hAnsi="Tahoma"/>
          <w:sz w:val="19"/>
        </w:rPr>
        <w:t>1</w:t>
      </w:r>
      <w:r w:rsidR="00ED4A56">
        <w:rPr>
          <w:rFonts w:ascii="Tahoma" w:eastAsia="Tahoma" w:hAnsi="Tahoma"/>
          <w:sz w:val="19"/>
        </w:rPr>
        <w:t>0</w:t>
      </w:r>
      <w:r>
        <w:rPr>
          <w:rFonts w:ascii="Tahoma" w:eastAsia="Tahoma" w:hAnsi="Tahoma"/>
          <w:sz w:val="19"/>
        </w:rPr>
        <w:t xml:space="preserve">, Vilnius (adresas korespondencijai – Jočionių g. 13, Vilnius) (toliau – </w:t>
      </w:r>
      <w:r>
        <w:rPr>
          <w:rFonts w:ascii="Tahoma" w:eastAsia="Tahoma" w:hAnsi="Tahoma"/>
          <w:b/>
          <w:sz w:val="19"/>
        </w:rPr>
        <w:t>Konkurso organizatorius</w:t>
      </w:r>
      <w:r>
        <w:rPr>
          <w:rFonts w:ascii="Tahoma" w:eastAsia="Tahoma" w:hAnsi="Tahoma"/>
          <w:sz w:val="19"/>
        </w:rPr>
        <w:t xml:space="preserve">) organizuojamo </w:t>
      </w:r>
      <w:r w:rsidR="00315BA3">
        <w:rPr>
          <w:rFonts w:ascii="Tahoma" w:eastAsia="Tahoma" w:hAnsi="Tahoma"/>
          <w:sz w:val="19"/>
        </w:rPr>
        <w:t>Pakuočių a</w:t>
      </w:r>
      <w:r>
        <w:rPr>
          <w:rFonts w:ascii="Tahoma" w:eastAsia="Tahoma" w:hAnsi="Tahoma"/>
          <w:sz w:val="19"/>
        </w:rPr>
        <w:t xml:space="preserve">tliekų tvarkymo (naudojimo energijai gauti) konkurso metu sužinotos informacijos (duomenų) (toliau - </w:t>
      </w:r>
      <w:r>
        <w:rPr>
          <w:rFonts w:ascii="Tahoma" w:eastAsia="Tahoma" w:hAnsi="Tahoma"/>
          <w:b/>
          <w:sz w:val="19"/>
        </w:rPr>
        <w:t>Konkursas</w:t>
      </w:r>
      <w:r>
        <w:rPr>
          <w:rFonts w:ascii="Tahoma" w:eastAsia="Tahoma" w:hAnsi="Tahoma"/>
          <w:sz w:val="19"/>
        </w:rPr>
        <w:t>).</w:t>
      </w:r>
    </w:p>
    <w:p w14:paraId="10F155CC" w14:textId="77777777" w:rsidR="00464D9D" w:rsidRDefault="00464D9D">
      <w:pPr>
        <w:spacing w:line="215" w:lineRule="exact"/>
        <w:rPr>
          <w:rFonts w:ascii="Times New Roman" w:eastAsia="Times New Roman" w:hAnsi="Times New Roman"/>
          <w:sz w:val="24"/>
        </w:rPr>
      </w:pPr>
    </w:p>
    <w:p w14:paraId="1575344D" w14:textId="77777777" w:rsidR="00464D9D" w:rsidRDefault="00464D9D">
      <w:pPr>
        <w:numPr>
          <w:ilvl w:val="0"/>
          <w:numId w:val="1"/>
        </w:numPr>
        <w:tabs>
          <w:tab w:val="left" w:pos="600"/>
        </w:tabs>
        <w:spacing w:line="0" w:lineRule="atLeast"/>
        <w:ind w:left="600" w:hanging="571"/>
        <w:rPr>
          <w:rFonts w:ascii="Arial" w:eastAsia="Arial" w:hAnsi="Arial"/>
          <w:b/>
        </w:rPr>
      </w:pPr>
      <w:r>
        <w:rPr>
          <w:rFonts w:ascii="Arial" w:eastAsia="Arial" w:hAnsi="Arial"/>
          <w:b/>
        </w:rPr>
        <w:t>Įsipareigojime naudojamos sąvokos</w:t>
      </w:r>
    </w:p>
    <w:p w14:paraId="4C64227F" w14:textId="77777777" w:rsidR="00464D9D" w:rsidRDefault="00464D9D">
      <w:pPr>
        <w:spacing w:line="33" w:lineRule="exact"/>
        <w:rPr>
          <w:rFonts w:ascii="Times New Roman" w:eastAsia="Times New Roman" w:hAnsi="Times New Roman"/>
          <w:sz w:val="24"/>
        </w:rPr>
      </w:pPr>
    </w:p>
    <w:p w14:paraId="388C48A4"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1.1.</w:t>
      </w:r>
      <w:r>
        <w:rPr>
          <w:rFonts w:ascii="Times New Roman" w:eastAsia="Times New Roman" w:hAnsi="Times New Roman"/>
        </w:rPr>
        <w:tab/>
      </w:r>
      <w:r>
        <w:rPr>
          <w:rFonts w:ascii="Arial" w:eastAsia="Arial" w:hAnsi="Arial"/>
        </w:rPr>
        <w:t>Šiame Įsipareigojime (kaip apibrėžta toliau) vartojamos didžiąja raide rašomos sąvokos turi šiame straipsnyje arba aukščiau nurodytą reikšmę, išskyrus atvejus, kai kitokią prasmę joms aiškiai ir nedviprasmiškai suteikia Įsipareigojimo kontekstas.</w:t>
      </w:r>
    </w:p>
    <w:p w14:paraId="78CB81A2" w14:textId="77777777" w:rsidR="00464D9D" w:rsidRDefault="00464D9D">
      <w:pPr>
        <w:spacing w:line="10" w:lineRule="exact"/>
        <w:rPr>
          <w:rFonts w:ascii="Times New Roman" w:eastAsia="Times New Roman" w:hAnsi="Times New Roman"/>
          <w:sz w:val="24"/>
        </w:rPr>
      </w:pPr>
    </w:p>
    <w:p w14:paraId="32391DB0"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1.2.</w:t>
      </w:r>
      <w:r>
        <w:rPr>
          <w:rFonts w:ascii="Times New Roman" w:eastAsia="Times New Roman" w:hAnsi="Times New Roman"/>
        </w:rPr>
        <w:tab/>
      </w:r>
      <w:r>
        <w:rPr>
          <w:rFonts w:ascii="Arial" w:eastAsia="Arial" w:hAnsi="Arial"/>
          <w:b/>
        </w:rPr>
        <w:t>Konfidenciali informacija</w:t>
      </w:r>
      <w:r>
        <w:rPr>
          <w:rFonts w:ascii="Arial" w:eastAsia="Arial" w:hAnsi="Arial"/>
        </w:rPr>
        <w:t xml:space="preserve"> reiškia visus ir bet kokius duomenis, dokumentus ir informaciją, nepriklausomai nuo jos turėjimo, išreiškimo, pateikimo ir/ar gavimo formos (rašytinė, žodinė, elektroninė, vizualinė), gauta iš Konkurso organizatoriaus ar jo įgaliotų asmenų Konkurso metu.</w:t>
      </w:r>
    </w:p>
    <w:p w14:paraId="5434A9E6" w14:textId="77777777" w:rsidR="00464D9D" w:rsidRDefault="00464D9D">
      <w:pPr>
        <w:spacing w:line="2" w:lineRule="exact"/>
        <w:rPr>
          <w:rFonts w:ascii="Times New Roman" w:eastAsia="Times New Roman" w:hAnsi="Times New Roman"/>
          <w:sz w:val="24"/>
        </w:rPr>
      </w:pPr>
    </w:p>
    <w:p w14:paraId="0366C8E8" w14:textId="77777777" w:rsidR="00464D9D" w:rsidRPr="003F5B09" w:rsidRDefault="00464D9D">
      <w:pPr>
        <w:tabs>
          <w:tab w:val="left" w:pos="580"/>
        </w:tabs>
        <w:spacing w:line="0" w:lineRule="atLeast"/>
        <w:ind w:left="20"/>
        <w:rPr>
          <w:rFonts w:ascii="Arial" w:eastAsia="Arial" w:hAnsi="Arial"/>
        </w:rPr>
      </w:pPr>
      <w:r>
        <w:rPr>
          <w:rFonts w:ascii="Arial" w:eastAsia="Arial" w:hAnsi="Arial"/>
        </w:rPr>
        <w:t>1.3.</w:t>
      </w:r>
      <w:r>
        <w:rPr>
          <w:rFonts w:ascii="Times New Roman" w:eastAsia="Times New Roman" w:hAnsi="Times New Roman"/>
        </w:rPr>
        <w:tab/>
      </w:r>
      <w:r w:rsidRPr="003F5B09">
        <w:rPr>
          <w:rFonts w:ascii="Arial" w:eastAsia="Arial" w:hAnsi="Arial"/>
          <w:b/>
        </w:rPr>
        <w:t>Tretieji asmenys</w:t>
      </w:r>
      <w:r w:rsidRPr="003F5B09">
        <w:rPr>
          <w:rFonts w:ascii="Arial" w:eastAsia="Arial" w:hAnsi="Arial"/>
        </w:rPr>
        <w:t xml:space="preserve"> reiškia fizinius ir juridinius asmenis, išskyrus:</w:t>
      </w:r>
    </w:p>
    <w:p w14:paraId="1936126C" w14:textId="77777777" w:rsidR="00464D9D" w:rsidRDefault="00464D9D">
      <w:pPr>
        <w:spacing w:line="11" w:lineRule="exact"/>
        <w:rPr>
          <w:rFonts w:ascii="Times New Roman" w:eastAsia="Times New Roman" w:hAnsi="Times New Roman"/>
          <w:sz w:val="24"/>
        </w:rPr>
      </w:pPr>
    </w:p>
    <w:p w14:paraId="4A6D7E2B" w14:textId="77777777" w:rsidR="00464D9D" w:rsidRDefault="00464D9D">
      <w:pPr>
        <w:spacing w:line="238" w:lineRule="auto"/>
        <w:ind w:left="1160" w:hanging="565"/>
        <w:jc w:val="both"/>
        <w:rPr>
          <w:rFonts w:ascii="Arial" w:eastAsia="Arial" w:hAnsi="Arial"/>
        </w:rPr>
      </w:pPr>
      <w:r>
        <w:rPr>
          <w:rFonts w:ascii="Arial" w:eastAsia="Arial" w:hAnsi="Arial"/>
        </w:rPr>
        <w:t>1.3.1. Potencialaus Konkurso dalyvio darbuotojus ir darbuotojus kito juridinio asmens, kurį jis valdo (kontroliuoja) arba yra jo valdomas, arba su kuriuo kartu yra bendrai valdomas, kuriems savo darbinėms funkcijos atlikti yra būtina susipažinti su Konfidencialia informacija, su sąlyga, kad jiems yra žinomas šio Įsipareigojimo turinys ir jie yra įsipareigoję laikytis jo nuostatų. Valdymas reiškia turėti nuosavybės teise arba tiesiogiai ar netiesiogiai kontroliuoti daugiau nei 50 % balsavimo teisę suteikiančių akcijų;</w:t>
      </w:r>
    </w:p>
    <w:p w14:paraId="658E15A7" w14:textId="77777777" w:rsidR="00464D9D" w:rsidRDefault="00464D9D">
      <w:pPr>
        <w:spacing w:line="12" w:lineRule="exact"/>
        <w:rPr>
          <w:rFonts w:ascii="Times New Roman" w:eastAsia="Times New Roman" w:hAnsi="Times New Roman"/>
          <w:sz w:val="24"/>
        </w:rPr>
      </w:pPr>
    </w:p>
    <w:p w14:paraId="16E1A64D" w14:textId="77777777" w:rsidR="00464D9D" w:rsidRDefault="00464D9D">
      <w:pPr>
        <w:spacing w:line="236" w:lineRule="auto"/>
        <w:ind w:left="1160" w:right="20" w:hanging="565"/>
        <w:jc w:val="both"/>
        <w:rPr>
          <w:rFonts w:ascii="Arial" w:eastAsia="Arial" w:hAnsi="Arial"/>
        </w:rPr>
      </w:pPr>
      <w:r>
        <w:rPr>
          <w:rFonts w:ascii="Arial" w:eastAsia="Arial" w:hAnsi="Arial"/>
        </w:rPr>
        <w:t>1.3.2. Potencialaus Konkurso dalyvio valdymo ir priežiūros organus (jų narius), kurie savo funkcijoms atlikti turi poreikį susipažinti su Konfidencialia informacija, su sąlyga, kad jiems yra žinomas šio Įsipareigojimo turinys ir jie yra įsipareigoję laikytis jo nuostatų.</w:t>
      </w:r>
    </w:p>
    <w:p w14:paraId="69B58A66" w14:textId="77777777" w:rsidR="00464D9D" w:rsidRDefault="00464D9D">
      <w:pPr>
        <w:spacing w:line="231" w:lineRule="exact"/>
        <w:rPr>
          <w:rFonts w:ascii="Times New Roman" w:eastAsia="Times New Roman" w:hAnsi="Times New Roman"/>
          <w:sz w:val="24"/>
        </w:rPr>
      </w:pPr>
    </w:p>
    <w:p w14:paraId="748B4E42" w14:textId="77777777" w:rsidR="00464D9D" w:rsidRDefault="00464D9D">
      <w:pPr>
        <w:numPr>
          <w:ilvl w:val="0"/>
          <w:numId w:val="2"/>
        </w:numPr>
        <w:tabs>
          <w:tab w:val="left" w:pos="600"/>
        </w:tabs>
        <w:spacing w:line="0" w:lineRule="atLeast"/>
        <w:ind w:left="600" w:hanging="571"/>
        <w:rPr>
          <w:rFonts w:ascii="Arial" w:eastAsia="Arial" w:hAnsi="Arial"/>
          <w:b/>
        </w:rPr>
      </w:pPr>
      <w:r>
        <w:rPr>
          <w:rFonts w:ascii="Arial" w:eastAsia="Arial" w:hAnsi="Arial"/>
          <w:b/>
        </w:rPr>
        <w:t>Konfidencialios informacijos atskleidimo tvarka</w:t>
      </w:r>
    </w:p>
    <w:p w14:paraId="1F4626B3" w14:textId="77777777" w:rsidR="00464D9D" w:rsidRDefault="00464D9D">
      <w:pPr>
        <w:spacing w:line="11" w:lineRule="exact"/>
        <w:rPr>
          <w:rFonts w:ascii="Times New Roman" w:eastAsia="Times New Roman" w:hAnsi="Times New Roman"/>
          <w:sz w:val="24"/>
        </w:rPr>
      </w:pPr>
    </w:p>
    <w:p w14:paraId="61476A15" w14:textId="77777777" w:rsidR="00464D9D" w:rsidRDefault="00464D9D">
      <w:pPr>
        <w:tabs>
          <w:tab w:val="left" w:pos="580"/>
        </w:tabs>
        <w:spacing w:line="238" w:lineRule="auto"/>
        <w:ind w:left="600" w:hanging="565"/>
        <w:jc w:val="both"/>
        <w:rPr>
          <w:rFonts w:ascii="Arial" w:eastAsia="Arial" w:hAnsi="Arial"/>
        </w:rPr>
      </w:pPr>
      <w:r>
        <w:rPr>
          <w:rFonts w:ascii="Arial" w:eastAsia="Arial" w:hAnsi="Arial"/>
        </w:rPr>
        <w:t>2.1.</w:t>
      </w:r>
      <w:r>
        <w:rPr>
          <w:rFonts w:ascii="Arial" w:eastAsia="Arial" w:hAnsi="Arial"/>
        </w:rPr>
        <w:tab/>
        <w:t>Konfidenciali informacija Potencialaus Konkurso dalyviui gali būti atskleista žodžiu, vizualiai, pateikiant dokumentų kopijas, atsiunčiant Konfidencialią informaciją faksu, elektroniniu paštu, suteikiant prieigą prie informacijos (pvz., prie duomenų bazės) ar kitais būdais. Visa Konfidenciali informacija yra ir lieka išskirtinė ją pateikusio Konkurso organizatoriaus nuosavybė ir jokia šio Įsipareigojimo sąlyga negali būti traktuojama kaip suteikianti Potencialiam Konkurso dalyviui teises į Konfidencialią informaciją ar bet kurią jos dalį.</w:t>
      </w:r>
    </w:p>
    <w:p w14:paraId="0BBD854B" w14:textId="77777777" w:rsidR="00464D9D" w:rsidRDefault="00464D9D">
      <w:pPr>
        <w:spacing w:line="265" w:lineRule="exact"/>
        <w:rPr>
          <w:rFonts w:ascii="Times New Roman" w:eastAsia="Times New Roman" w:hAnsi="Times New Roman"/>
          <w:sz w:val="24"/>
        </w:rPr>
      </w:pPr>
    </w:p>
    <w:p w14:paraId="00AF43AD" w14:textId="77777777" w:rsidR="00464D9D" w:rsidRDefault="00464D9D">
      <w:pPr>
        <w:numPr>
          <w:ilvl w:val="0"/>
          <w:numId w:val="3"/>
        </w:numPr>
        <w:tabs>
          <w:tab w:val="left" w:pos="600"/>
        </w:tabs>
        <w:spacing w:line="0" w:lineRule="atLeast"/>
        <w:ind w:left="600" w:hanging="571"/>
        <w:rPr>
          <w:rFonts w:ascii="Arial" w:eastAsia="Arial" w:hAnsi="Arial"/>
          <w:b/>
        </w:rPr>
      </w:pPr>
      <w:r>
        <w:rPr>
          <w:rFonts w:ascii="Arial" w:eastAsia="Arial" w:hAnsi="Arial"/>
          <w:b/>
        </w:rPr>
        <w:t>Potencialus Konkurso dalyvis įsipareigoja Konkurso organizatoriui:</w:t>
      </w:r>
    </w:p>
    <w:p w14:paraId="5EC3E484" w14:textId="77777777" w:rsidR="00464D9D" w:rsidRDefault="00464D9D">
      <w:pPr>
        <w:spacing w:line="44" w:lineRule="exact"/>
        <w:rPr>
          <w:rFonts w:ascii="Times New Roman" w:eastAsia="Times New Roman" w:hAnsi="Times New Roman"/>
          <w:sz w:val="24"/>
        </w:rPr>
      </w:pPr>
    </w:p>
    <w:p w14:paraId="1C227D4A" w14:textId="77777777" w:rsidR="00464D9D" w:rsidRDefault="00464D9D">
      <w:pPr>
        <w:tabs>
          <w:tab w:val="left" w:pos="580"/>
        </w:tabs>
        <w:spacing w:line="234" w:lineRule="auto"/>
        <w:ind w:left="600" w:right="20" w:hanging="565"/>
        <w:jc w:val="both"/>
        <w:rPr>
          <w:rFonts w:ascii="Arial" w:eastAsia="Arial" w:hAnsi="Arial"/>
        </w:rPr>
      </w:pPr>
      <w:r>
        <w:rPr>
          <w:rFonts w:ascii="Arial" w:eastAsia="Arial" w:hAnsi="Arial"/>
        </w:rPr>
        <w:t>3.1.</w:t>
      </w:r>
      <w:r>
        <w:rPr>
          <w:rFonts w:ascii="Times New Roman" w:eastAsia="Times New Roman" w:hAnsi="Times New Roman"/>
        </w:rPr>
        <w:tab/>
      </w:r>
      <w:r>
        <w:rPr>
          <w:rFonts w:ascii="Arial" w:eastAsia="Arial" w:hAnsi="Arial"/>
        </w:rPr>
        <w:t>Be atskiro rašytinio sutikimo neatskleisti Konfidencialios informacijos tretiesiems asmenims Įsipareigojimo galiojimo metu bei 5 (penkis) metus po Įsipareigojimo pasibaigimo;</w:t>
      </w:r>
    </w:p>
    <w:p w14:paraId="722D3CF2" w14:textId="77777777" w:rsidR="00464D9D" w:rsidRDefault="00464D9D">
      <w:pPr>
        <w:spacing w:line="114" w:lineRule="exact"/>
        <w:rPr>
          <w:rFonts w:ascii="Times New Roman" w:eastAsia="Times New Roman" w:hAnsi="Times New Roman"/>
          <w:sz w:val="24"/>
        </w:rPr>
      </w:pPr>
    </w:p>
    <w:p w14:paraId="4C88118A" w14:textId="77777777" w:rsidR="00464D9D" w:rsidRDefault="00464D9D">
      <w:pPr>
        <w:tabs>
          <w:tab w:val="left" w:pos="580"/>
        </w:tabs>
        <w:spacing w:line="235" w:lineRule="auto"/>
        <w:ind w:left="600" w:hanging="565"/>
        <w:jc w:val="both"/>
        <w:rPr>
          <w:rFonts w:ascii="Arial" w:eastAsia="Arial" w:hAnsi="Arial"/>
        </w:rPr>
      </w:pPr>
      <w:r>
        <w:rPr>
          <w:rFonts w:ascii="Arial" w:eastAsia="Arial" w:hAnsi="Arial"/>
        </w:rPr>
        <w:t>3.2.</w:t>
      </w:r>
      <w:r>
        <w:rPr>
          <w:rFonts w:ascii="Times New Roman" w:eastAsia="Times New Roman" w:hAnsi="Times New Roman"/>
        </w:rPr>
        <w:tab/>
      </w:r>
      <w:r>
        <w:rPr>
          <w:rFonts w:ascii="Arial" w:eastAsia="Arial" w:hAnsi="Arial"/>
        </w:rPr>
        <w:t>Naudoti Konfidencialią informaciją tik tam tikslui, kuriam ji buvo atskleista, ir jokiais būdais nenaudoti Konfidencialios informacijos kitais savo ar Trečiųjų asmenų interesais, kurie nesusiję su Konfidencialios informacijos atskleidimo ir naudojimo tikslu;</w:t>
      </w:r>
    </w:p>
    <w:p w14:paraId="1B15BE44" w14:textId="77777777" w:rsidR="00464D9D" w:rsidRDefault="00464D9D">
      <w:pPr>
        <w:spacing w:line="13" w:lineRule="exact"/>
        <w:rPr>
          <w:rFonts w:ascii="Times New Roman" w:eastAsia="Times New Roman" w:hAnsi="Times New Roman"/>
          <w:sz w:val="24"/>
        </w:rPr>
      </w:pPr>
    </w:p>
    <w:p w14:paraId="2C30F618" w14:textId="77777777" w:rsidR="00464D9D" w:rsidRDefault="00464D9D">
      <w:pPr>
        <w:tabs>
          <w:tab w:val="left" w:pos="580"/>
        </w:tabs>
        <w:spacing w:line="237" w:lineRule="auto"/>
        <w:ind w:left="600" w:hanging="565"/>
        <w:jc w:val="both"/>
        <w:rPr>
          <w:rFonts w:ascii="Arial" w:eastAsia="Arial" w:hAnsi="Arial"/>
        </w:rPr>
      </w:pPr>
      <w:r>
        <w:rPr>
          <w:rFonts w:ascii="Arial" w:eastAsia="Arial" w:hAnsi="Arial"/>
        </w:rPr>
        <w:t>3.3.</w:t>
      </w:r>
      <w:r>
        <w:rPr>
          <w:rFonts w:ascii="Times New Roman" w:eastAsia="Times New Roman" w:hAnsi="Times New Roman"/>
        </w:rPr>
        <w:tab/>
      </w:r>
      <w:r>
        <w:rPr>
          <w:rFonts w:ascii="Arial" w:eastAsia="Arial" w:hAnsi="Arial"/>
        </w:rPr>
        <w:t>Be išankstinio tiesioginio Konkurso organizatoriaus rašytinio sutikimo Konfidencialios informacijos neatskleisti, neperduoti ar kitu būdu neperleisti jokiomis prieinamomis komunikacijos priemonėmis ar informacijos laikmenomis, kuriomis galima naudotis Įsipareigojimo sudarymo dieną ar kurios bus sukurtos ateityje, bet kokiam trečiam asmeniui;</w:t>
      </w:r>
    </w:p>
    <w:p w14:paraId="6D5DC3D1" w14:textId="77777777" w:rsidR="00464D9D" w:rsidRDefault="00464D9D">
      <w:pPr>
        <w:spacing w:line="11" w:lineRule="exact"/>
        <w:rPr>
          <w:rFonts w:ascii="Times New Roman" w:eastAsia="Times New Roman" w:hAnsi="Times New Roman"/>
          <w:sz w:val="24"/>
        </w:rPr>
      </w:pPr>
    </w:p>
    <w:p w14:paraId="412E259B"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3.4.</w:t>
      </w:r>
      <w:r>
        <w:rPr>
          <w:rFonts w:ascii="Times New Roman" w:eastAsia="Times New Roman" w:hAnsi="Times New Roman"/>
        </w:rPr>
        <w:tab/>
      </w:r>
      <w:r>
        <w:rPr>
          <w:rFonts w:ascii="Arial" w:eastAsia="Arial" w:hAnsi="Arial"/>
        </w:rPr>
        <w:t>Imtis priemonių, kurios garantuotų ne žemesnį Konfidencialios informacijos saugumo lygį nei priemonės, kuriomis Potencialus Konkurso dalyvis naudojasi, siekdamas apsaugoti savo paties panašaus pobūdžio informaciją ir kad Konfidenciali informacija būtų atskleidžiama tik tuo tikslu ir ta apimtimi, kaip nurodyta šiame Įsipareigojime.</w:t>
      </w:r>
    </w:p>
    <w:p w14:paraId="22658EBE" w14:textId="77777777" w:rsidR="00464D9D" w:rsidRDefault="00464D9D">
      <w:pPr>
        <w:spacing w:line="13" w:lineRule="exact"/>
        <w:rPr>
          <w:rFonts w:ascii="Times New Roman" w:eastAsia="Times New Roman" w:hAnsi="Times New Roman"/>
          <w:sz w:val="24"/>
        </w:rPr>
      </w:pPr>
    </w:p>
    <w:p w14:paraId="2D21C3ED" w14:textId="77777777" w:rsidR="00464D9D" w:rsidRDefault="00464D9D">
      <w:pPr>
        <w:tabs>
          <w:tab w:val="left" w:pos="580"/>
        </w:tabs>
        <w:spacing w:line="234" w:lineRule="auto"/>
        <w:ind w:left="600" w:right="20" w:hanging="565"/>
        <w:jc w:val="both"/>
        <w:rPr>
          <w:rFonts w:ascii="Arial" w:eastAsia="Arial" w:hAnsi="Arial"/>
        </w:rPr>
      </w:pPr>
      <w:r>
        <w:rPr>
          <w:rFonts w:ascii="Arial" w:eastAsia="Arial" w:hAnsi="Arial"/>
        </w:rPr>
        <w:t>3.5.</w:t>
      </w:r>
      <w:r>
        <w:rPr>
          <w:rFonts w:ascii="Times New Roman" w:eastAsia="Times New Roman" w:hAnsi="Times New Roman"/>
        </w:rPr>
        <w:tab/>
      </w:r>
      <w:r>
        <w:rPr>
          <w:rFonts w:ascii="Arial" w:eastAsia="Arial" w:hAnsi="Arial"/>
        </w:rPr>
        <w:t>Dirbant su asmens duomenimis, griežtai laikytis Lietuvos Respublikos asmens duomenų teisinės apsaugos įstatymo reikalavimų.</w:t>
      </w:r>
    </w:p>
    <w:p w14:paraId="036617B8" w14:textId="77777777" w:rsidR="00464D9D" w:rsidRDefault="00464D9D">
      <w:pPr>
        <w:spacing w:line="230" w:lineRule="exact"/>
        <w:rPr>
          <w:rFonts w:ascii="Times New Roman" w:eastAsia="Times New Roman" w:hAnsi="Times New Roman"/>
          <w:sz w:val="24"/>
        </w:rPr>
      </w:pPr>
    </w:p>
    <w:p w14:paraId="7EA89F4B" w14:textId="77777777" w:rsidR="00464D9D" w:rsidRDefault="00464D9D">
      <w:pPr>
        <w:numPr>
          <w:ilvl w:val="0"/>
          <w:numId w:val="4"/>
        </w:numPr>
        <w:tabs>
          <w:tab w:val="left" w:pos="600"/>
        </w:tabs>
        <w:spacing w:line="0" w:lineRule="atLeast"/>
        <w:ind w:left="600" w:hanging="571"/>
        <w:rPr>
          <w:rFonts w:ascii="Arial" w:eastAsia="Arial" w:hAnsi="Arial"/>
          <w:b/>
        </w:rPr>
      </w:pPr>
      <w:r>
        <w:rPr>
          <w:rFonts w:ascii="Arial" w:eastAsia="Arial" w:hAnsi="Arial"/>
          <w:b/>
        </w:rPr>
        <w:t>Išimtys</w:t>
      </w:r>
    </w:p>
    <w:p w14:paraId="25F3FBF4" w14:textId="77777777" w:rsidR="00464D9D" w:rsidRDefault="00464D9D">
      <w:pPr>
        <w:spacing w:line="23" w:lineRule="exact"/>
        <w:rPr>
          <w:rFonts w:ascii="Times New Roman" w:eastAsia="Times New Roman" w:hAnsi="Times New Roman"/>
          <w:sz w:val="24"/>
        </w:rPr>
      </w:pPr>
    </w:p>
    <w:p w14:paraId="1C159549" w14:textId="77777777" w:rsidR="00464D9D" w:rsidRPr="007D2DB5" w:rsidRDefault="00464D9D">
      <w:pPr>
        <w:tabs>
          <w:tab w:val="left" w:pos="580"/>
        </w:tabs>
        <w:spacing w:line="0" w:lineRule="atLeast"/>
        <w:ind w:left="20"/>
        <w:rPr>
          <w:rFonts w:ascii="Arial" w:eastAsia="Arial" w:hAnsi="Arial"/>
        </w:rPr>
      </w:pPr>
      <w:r>
        <w:rPr>
          <w:rFonts w:ascii="Arial" w:eastAsia="Arial" w:hAnsi="Arial"/>
        </w:rPr>
        <w:t>4.1.</w:t>
      </w:r>
      <w:r>
        <w:rPr>
          <w:rFonts w:ascii="Times New Roman" w:eastAsia="Times New Roman" w:hAnsi="Times New Roman"/>
        </w:rPr>
        <w:tab/>
      </w:r>
      <w:r w:rsidRPr="007D2DB5">
        <w:rPr>
          <w:rFonts w:ascii="Arial" w:eastAsia="Arial" w:hAnsi="Arial"/>
        </w:rPr>
        <w:t>Šio Įsipareigojimo tikslais Konfidencialia informacija nėra laikomi duomenys ir informacija, kurie:</w:t>
      </w:r>
    </w:p>
    <w:p w14:paraId="030CDC9A" w14:textId="77777777" w:rsidR="00464D9D" w:rsidRDefault="00464D9D">
      <w:pPr>
        <w:spacing w:line="0" w:lineRule="atLeast"/>
        <w:ind w:left="600"/>
        <w:rPr>
          <w:rFonts w:ascii="Arial" w:eastAsia="Arial" w:hAnsi="Arial"/>
        </w:rPr>
      </w:pPr>
      <w:r>
        <w:rPr>
          <w:rFonts w:ascii="Arial" w:eastAsia="Arial" w:hAnsi="Arial"/>
        </w:rPr>
        <w:t>4.1.1. Yra ar tampa vieša pagal Lietuvos Respublikos įstatymus ar kitus teisės aktus; ir/arba</w:t>
      </w:r>
    </w:p>
    <w:p w14:paraId="1F77B393" w14:textId="77777777" w:rsidR="00464D9D" w:rsidRDefault="00464D9D">
      <w:pPr>
        <w:spacing w:line="8" w:lineRule="exact"/>
        <w:rPr>
          <w:rFonts w:ascii="Times New Roman" w:eastAsia="Times New Roman" w:hAnsi="Times New Roman"/>
          <w:sz w:val="24"/>
        </w:rPr>
      </w:pPr>
    </w:p>
    <w:p w14:paraId="4E30C7A6" w14:textId="77777777" w:rsidR="00464D9D" w:rsidRDefault="00464D9D">
      <w:pPr>
        <w:spacing w:line="234" w:lineRule="auto"/>
        <w:ind w:left="1160" w:right="20" w:hanging="565"/>
        <w:rPr>
          <w:rFonts w:ascii="Arial" w:eastAsia="Arial" w:hAnsi="Arial"/>
        </w:rPr>
      </w:pPr>
      <w:r>
        <w:rPr>
          <w:rFonts w:ascii="Arial" w:eastAsia="Arial" w:hAnsi="Arial"/>
        </w:rPr>
        <w:t>4.1.2. Jos</w:t>
      </w:r>
      <w:r>
        <w:rPr>
          <w:rFonts w:ascii="Times New Roman" w:eastAsia="Times New Roman" w:hAnsi="Times New Roman"/>
        </w:rPr>
        <w:t xml:space="preserve"> </w:t>
      </w:r>
      <w:r>
        <w:rPr>
          <w:rFonts w:ascii="Arial" w:eastAsia="Arial" w:hAnsi="Arial"/>
        </w:rPr>
        <w:t>atskleidimo metu jau buvo viešai skelbta ar kitokiu būdu viešai prieinama plačiajai visuomenei; ir/arba</w:t>
      </w:r>
    </w:p>
    <w:p w14:paraId="40681375" w14:textId="77777777" w:rsidR="00464D9D" w:rsidRDefault="00464D9D">
      <w:pPr>
        <w:spacing w:line="234" w:lineRule="auto"/>
        <w:ind w:left="1160" w:right="20" w:hanging="565"/>
        <w:rPr>
          <w:rFonts w:ascii="Arial" w:eastAsia="Arial" w:hAnsi="Arial"/>
        </w:rPr>
        <w:sectPr w:rsidR="00464D9D">
          <w:headerReference w:type="even" r:id="rId10"/>
          <w:headerReference w:type="default" r:id="rId11"/>
          <w:footerReference w:type="even" r:id="rId12"/>
          <w:footerReference w:type="default" r:id="rId13"/>
          <w:headerReference w:type="first" r:id="rId14"/>
          <w:footerReference w:type="first" r:id="rId15"/>
          <w:pgSz w:w="11900" w:h="16841"/>
          <w:pgMar w:top="1365" w:right="806" w:bottom="348" w:left="1440" w:header="0" w:footer="0" w:gutter="0"/>
          <w:cols w:space="0" w:equalWidth="0">
            <w:col w:w="9660"/>
          </w:cols>
          <w:docGrid w:linePitch="360"/>
        </w:sectPr>
      </w:pPr>
    </w:p>
    <w:p w14:paraId="73BF3569" w14:textId="77777777" w:rsidR="00464D9D" w:rsidRDefault="00464D9D">
      <w:pPr>
        <w:spacing w:line="234" w:lineRule="auto"/>
        <w:ind w:left="1160" w:right="20" w:hanging="565"/>
        <w:rPr>
          <w:rFonts w:ascii="Arial" w:eastAsia="Arial" w:hAnsi="Arial"/>
        </w:rPr>
      </w:pPr>
      <w:bookmarkStart w:id="1" w:name="page2"/>
      <w:bookmarkEnd w:id="1"/>
      <w:r>
        <w:rPr>
          <w:rFonts w:ascii="Arial" w:eastAsia="Arial" w:hAnsi="Arial"/>
        </w:rPr>
        <w:lastRenderedPageBreak/>
        <w:t>4.1.3. Konkurso organizatorius raštu praneša Potencialiam Konkurso dalyviui, kad ji nėra laikoma konfidencialia ar slapta.</w:t>
      </w:r>
    </w:p>
    <w:p w14:paraId="0970E90C" w14:textId="77777777" w:rsidR="00464D9D" w:rsidRDefault="00464D9D">
      <w:pPr>
        <w:spacing w:line="12" w:lineRule="exact"/>
        <w:rPr>
          <w:rFonts w:ascii="Times New Roman" w:eastAsia="Times New Roman" w:hAnsi="Times New Roman"/>
        </w:rPr>
      </w:pPr>
    </w:p>
    <w:p w14:paraId="4BA9140D" w14:textId="77777777" w:rsidR="00464D9D" w:rsidRDefault="00464D9D">
      <w:pPr>
        <w:tabs>
          <w:tab w:val="left" w:pos="580"/>
        </w:tabs>
        <w:spacing w:line="236" w:lineRule="auto"/>
        <w:ind w:left="600" w:hanging="565"/>
        <w:jc w:val="both"/>
        <w:rPr>
          <w:rFonts w:ascii="Arial" w:eastAsia="Arial" w:hAnsi="Arial"/>
        </w:rPr>
      </w:pPr>
      <w:r>
        <w:rPr>
          <w:rFonts w:ascii="Arial" w:eastAsia="Arial" w:hAnsi="Arial"/>
        </w:rPr>
        <w:t>4.2.</w:t>
      </w:r>
      <w:r>
        <w:rPr>
          <w:rFonts w:ascii="Times New Roman" w:eastAsia="Times New Roman" w:hAnsi="Times New Roman"/>
        </w:rPr>
        <w:tab/>
      </w:r>
      <w:r>
        <w:rPr>
          <w:rFonts w:ascii="Arial" w:eastAsia="Arial" w:hAnsi="Arial"/>
        </w:rPr>
        <w:t>Jeigu kyla abejonių, ar tam tikra informacija yra konfidenciali, Potencialus Konkurso dalyvis turi elgtis su tokia informacija kaip su Konfidencialia informacija šio Įsipareigojimo nustatyta tvarka, kol Konkurso organizatorius nepatvirtina kitaip.</w:t>
      </w:r>
    </w:p>
    <w:p w14:paraId="30731462" w14:textId="77777777" w:rsidR="00464D9D" w:rsidRDefault="00464D9D">
      <w:pPr>
        <w:spacing w:line="3" w:lineRule="exact"/>
        <w:rPr>
          <w:rFonts w:ascii="Times New Roman" w:eastAsia="Times New Roman" w:hAnsi="Times New Roman"/>
        </w:rPr>
      </w:pPr>
    </w:p>
    <w:p w14:paraId="49E1CF63" w14:textId="77777777" w:rsidR="00464D9D" w:rsidRDefault="00464D9D">
      <w:pPr>
        <w:numPr>
          <w:ilvl w:val="0"/>
          <w:numId w:val="5"/>
        </w:numPr>
        <w:tabs>
          <w:tab w:val="left" w:pos="600"/>
        </w:tabs>
        <w:spacing w:line="0" w:lineRule="atLeast"/>
        <w:ind w:left="600" w:hanging="571"/>
        <w:rPr>
          <w:rFonts w:ascii="Arial" w:eastAsia="Arial" w:hAnsi="Arial"/>
          <w:b/>
        </w:rPr>
      </w:pPr>
      <w:r>
        <w:rPr>
          <w:rFonts w:ascii="Arial" w:eastAsia="Arial" w:hAnsi="Arial"/>
          <w:b/>
        </w:rPr>
        <w:t>Kitos nuostatos</w:t>
      </w:r>
    </w:p>
    <w:p w14:paraId="76DDF65B" w14:textId="77777777" w:rsidR="00464D9D" w:rsidRDefault="00464D9D">
      <w:pPr>
        <w:spacing w:line="30" w:lineRule="exact"/>
        <w:rPr>
          <w:rFonts w:ascii="Times New Roman" w:eastAsia="Times New Roman" w:hAnsi="Times New Roman"/>
        </w:rPr>
      </w:pPr>
    </w:p>
    <w:p w14:paraId="3C4108C1"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5.1.</w:t>
      </w:r>
      <w:r>
        <w:rPr>
          <w:rFonts w:ascii="Arial" w:eastAsia="Arial" w:hAnsi="Arial"/>
        </w:rPr>
        <w:tab/>
        <w:t>Potencialus Konkurso dalyvis garantuoja, kad: (i) atliko visus teisinius veiksmus, būtinus Įsipareigojimo tinkamam sudarymui bei pasirašymui, jo galiojimui ir vykdymui, ir jam nereikia jokio kito leidimo ar sutikimo, išskyrus tuos, kuriuos ji jau gavo; (ii) vykdydamas savo įsipareigojimus, nepažeis jį saistančių įstatymų, taisyklių, nuostatų, potvarkių, įsipareigojimų ar susitarimų.</w:t>
      </w:r>
    </w:p>
    <w:p w14:paraId="25F9AC28" w14:textId="77777777" w:rsidR="00464D9D" w:rsidRDefault="00464D9D">
      <w:pPr>
        <w:spacing w:line="11" w:lineRule="exact"/>
        <w:rPr>
          <w:rFonts w:ascii="Times New Roman" w:eastAsia="Times New Roman" w:hAnsi="Times New Roman"/>
        </w:rPr>
      </w:pPr>
    </w:p>
    <w:p w14:paraId="764E3E6A" w14:textId="77777777" w:rsidR="00464D9D" w:rsidRDefault="00464D9D">
      <w:pPr>
        <w:tabs>
          <w:tab w:val="left" w:pos="580"/>
        </w:tabs>
        <w:spacing w:line="236" w:lineRule="auto"/>
        <w:ind w:left="600" w:right="20" w:hanging="565"/>
        <w:jc w:val="both"/>
        <w:rPr>
          <w:rFonts w:ascii="Arial" w:eastAsia="Arial" w:hAnsi="Arial"/>
        </w:rPr>
      </w:pPr>
      <w:r>
        <w:rPr>
          <w:rFonts w:ascii="Arial" w:eastAsia="Arial" w:hAnsi="Arial"/>
        </w:rPr>
        <w:t>5.2.</w:t>
      </w:r>
      <w:r>
        <w:rPr>
          <w:rFonts w:ascii="Arial" w:eastAsia="Arial" w:hAnsi="Arial"/>
        </w:rPr>
        <w:tab/>
        <w:t>Potencialus Konkurso dalyvis neturi teisės perduoti ar kitu būdu perleisti (įskaitant pagal įstatymą) jokios savo teisės ar pareigos pagal Įsipareigojimą jokiai trečiajai šaliai be išankstinio rašytinio Konkurso organizatoriaus sutikimo.</w:t>
      </w:r>
    </w:p>
    <w:p w14:paraId="32BD5814" w14:textId="77777777" w:rsidR="00464D9D" w:rsidRDefault="00464D9D">
      <w:pPr>
        <w:spacing w:line="13" w:lineRule="exact"/>
        <w:rPr>
          <w:rFonts w:ascii="Times New Roman" w:eastAsia="Times New Roman" w:hAnsi="Times New Roman"/>
        </w:rPr>
      </w:pPr>
    </w:p>
    <w:p w14:paraId="24E8BC94" w14:textId="77777777" w:rsidR="00464D9D" w:rsidRDefault="00464D9D">
      <w:pPr>
        <w:tabs>
          <w:tab w:val="left" w:pos="580"/>
        </w:tabs>
        <w:spacing w:line="237" w:lineRule="auto"/>
        <w:ind w:left="600" w:right="20" w:hanging="565"/>
        <w:jc w:val="both"/>
        <w:rPr>
          <w:rFonts w:ascii="Arial" w:eastAsia="Arial" w:hAnsi="Arial"/>
        </w:rPr>
      </w:pPr>
      <w:r>
        <w:rPr>
          <w:rFonts w:ascii="Arial" w:eastAsia="Arial" w:hAnsi="Arial"/>
        </w:rPr>
        <w:t>5.3.</w:t>
      </w:r>
      <w:r>
        <w:rPr>
          <w:rFonts w:ascii="Times New Roman" w:eastAsia="Times New Roman" w:hAnsi="Times New Roman"/>
        </w:rPr>
        <w:tab/>
      </w:r>
      <w:r>
        <w:rPr>
          <w:rFonts w:ascii="Arial" w:eastAsia="Arial" w:hAnsi="Arial"/>
        </w:rPr>
        <w:t>Jei teismas ar kita kompetentinga institucija nusprendžia, kad bet kuri Įsipareigojimo sąlyga negalioja visa apimtimi ar iš dalies ar kitu būdu netaikoma, bet galiotų ir būtų taikoma, jei būtų tinkamai pakeista, tuomet tokia sąlyga turi būti taikoma su pakeitimu, reikalingu, kad ji būtų galiojančia ir taikoma. Jei tokia sąlyga negali būti taip pakeista, jos negaliojimas ar netaikymas neturi įtakos ir neigiamai nepaveikia likusios Įsipareigojimo dalies galiojimo ar taikymo.</w:t>
      </w:r>
    </w:p>
    <w:p w14:paraId="0F972DEB" w14:textId="77777777" w:rsidR="00464D9D" w:rsidRDefault="00464D9D">
      <w:pPr>
        <w:spacing w:line="15" w:lineRule="exact"/>
        <w:rPr>
          <w:rFonts w:ascii="Times New Roman" w:eastAsia="Times New Roman" w:hAnsi="Times New Roman"/>
        </w:rPr>
      </w:pPr>
    </w:p>
    <w:p w14:paraId="35C95408" w14:textId="77777777" w:rsidR="00464D9D" w:rsidRDefault="00464D9D">
      <w:pPr>
        <w:tabs>
          <w:tab w:val="left" w:pos="580"/>
        </w:tabs>
        <w:spacing w:line="236" w:lineRule="auto"/>
        <w:ind w:left="600" w:right="20" w:hanging="565"/>
        <w:jc w:val="both"/>
        <w:rPr>
          <w:rFonts w:ascii="Arial" w:eastAsia="Arial" w:hAnsi="Arial"/>
        </w:rPr>
      </w:pPr>
      <w:r>
        <w:rPr>
          <w:rFonts w:ascii="Arial" w:eastAsia="Arial" w:hAnsi="Arial"/>
        </w:rPr>
        <w:t>5.4.</w:t>
      </w:r>
      <w:r>
        <w:rPr>
          <w:rFonts w:ascii="Times New Roman" w:eastAsia="Times New Roman" w:hAnsi="Times New Roman"/>
        </w:rPr>
        <w:tab/>
      </w:r>
      <w:r>
        <w:rPr>
          <w:rFonts w:ascii="Arial" w:eastAsia="Arial" w:hAnsi="Arial"/>
        </w:rPr>
        <w:t>Įsipareigojimui taikomi Lietuvos Respublikos įstatymai. Visi ginčai sprendžiami derybų keliu. Neišsprendus ginčo derybų kelių, ginčas turi būti sprendžiamas Lietuvos Respublikos teisės aktų nustatyta tvarka.</w:t>
      </w:r>
    </w:p>
    <w:p w14:paraId="07A99193" w14:textId="77777777" w:rsidR="00464D9D" w:rsidRDefault="00464D9D">
      <w:pPr>
        <w:spacing w:line="200" w:lineRule="exact"/>
        <w:rPr>
          <w:rFonts w:ascii="Times New Roman" w:eastAsia="Times New Roman" w:hAnsi="Times New Roman"/>
        </w:rPr>
      </w:pPr>
    </w:p>
    <w:p w14:paraId="0F425FA4" w14:textId="77777777" w:rsidR="00464D9D" w:rsidRDefault="00464D9D">
      <w:pPr>
        <w:spacing w:line="200" w:lineRule="exact"/>
        <w:rPr>
          <w:rFonts w:ascii="Times New Roman" w:eastAsia="Times New Roman" w:hAnsi="Times New Roman"/>
        </w:rPr>
      </w:pPr>
    </w:p>
    <w:p w14:paraId="005BC2A4" w14:textId="77777777" w:rsidR="00464D9D" w:rsidRDefault="00464D9D">
      <w:pPr>
        <w:spacing w:line="291" w:lineRule="exact"/>
        <w:rPr>
          <w:rFonts w:ascii="Times New Roman" w:eastAsia="Times New Roman" w:hAnsi="Times New Roman"/>
        </w:rPr>
      </w:pPr>
    </w:p>
    <w:p w14:paraId="5B46B98F" w14:textId="77777777" w:rsidR="00464D9D" w:rsidRDefault="00464D9D">
      <w:pPr>
        <w:spacing w:line="0" w:lineRule="atLeast"/>
        <w:ind w:right="-19"/>
        <w:jc w:val="center"/>
        <w:rPr>
          <w:rFonts w:ascii="Arial" w:eastAsia="Arial" w:hAnsi="Arial"/>
          <w:b/>
        </w:rPr>
      </w:pPr>
      <w:r>
        <w:rPr>
          <w:rFonts w:ascii="Arial" w:eastAsia="Arial" w:hAnsi="Arial"/>
          <w:b/>
        </w:rPr>
        <w:t>Potencialus Konkurso dalyvis (įgaliotas atstovas)</w:t>
      </w:r>
    </w:p>
    <w:p w14:paraId="434994B1" w14:textId="77777777" w:rsidR="00464D9D" w:rsidRDefault="00464D9D">
      <w:pPr>
        <w:spacing w:line="231" w:lineRule="exact"/>
        <w:rPr>
          <w:rFonts w:ascii="Times New Roman" w:eastAsia="Times New Roman" w:hAnsi="Times New Roman"/>
        </w:rPr>
      </w:pPr>
    </w:p>
    <w:p w14:paraId="78DA282F" w14:textId="77777777" w:rsidR="00464D9D" w:rsidRDefault="00464D9D">
      <w:pPr>
        <w:spacing w:line="0" w:lineRule="atLeast"/>
        <w:ind w:left="3120"/>
        <w:rPr>
          <w:rFonts w:ascii="Arial" w:eastAsia="Arial" w:hAnsi="Arial"/>
        </w:rPr>
      </w:pPr>
      <w:r>
        <w:rPr>
          <w:rFonts w:ascii="Arial" w:eastAsia="Arial" w:hAnsi="Arial"/>
        </w:rPr>
        <w:t>_______________________________</w:t>
      </w:r>
    </w:p>
    <w:p w14:paraId="644483C4" w14:textId="77777777" w:rsidR="00464D9D" w:rsidRDefault="00464D9D">
      <w:pPr>
        <w:spacing w:line="237" w:lineRule="auto"/>
        <w:jc w:val="center"/>
        <w:rPr>
          <w:rFonts w:ascii="Arial" w:eastAsia="Arial" w:hAnsi="Arial"/>
        </w:rPr>
      </w:pPr>
      <w:r>
        <w:rPr>
          <w:rFonts w:ascii="Arial" w:eastAsia="Arial" w:hAnsi="Arial"/>
        </w:rPr>
        <w:t>(vardas, pavardė, pareigos, parašas)</w:t>
      </w:r>
    </w:p>
    <w:p w14:paraId="337FD73D" w14:textId="77777777" w:rsidR="00464D9D" w:rsidRDefault="00464D9D">
      <w:pPr>
        <w:spacing w:line="200" w:lineRule="exact"/>
        <w:rPr>
          <w:rFonts w:ascii="Times New Roman" w:eastAsia="Times New Roman" w:hAnsi="Times New Roman"/>
        </w:rPr>
      </w:pPr>
    </w:p>
    <w:p w14:paraId="4A70FB41" w14:textId="77777777" w:rsidR="00464D9D" w:rsidRDefault="00464D9D">
      <w:pPr>
        <w:spacing w:line="200" w:lineRule="exact"/>
        <w:rPr>
          <w:rFonts w:ascii="Times New Roman" w:eastAsia="Times New Roman" w:hAnsi="Times New Roman"/>
        </w:rPr>
      </w:pPr>
    </w:p>
    <w:p w14:paraId="6B63BA03" w14:textId="77777777" w:rsidR="00464D9D" w:rsidRDefault="00464D9D">
      <w:pPr>
        <w:spacing w:line="200" w:lineRule="exact"/>
        <w:rPr>
          <w:rFonts w:ascii="Times New Roman" w:eastAsia="Times New Roman" w:hAnsi="Times New Roman"/>
        </w:rPr>
      </w:pPr>
    </w:p>
    <w:p w14:paraId="6BE3F747" w14:textId="77777777" w:rsidR="00464D9D" w:rsidRDefault="00464D9D">
      <w:pPr>
        <w:spacing w:line="200" w:lineRule="exact"/>
        <w:rPr>
          <w:rFonts w:ascii="Times New Roman" w:eastAsia="Times New Roman" w:hAnsi="Times New Roman"/>
        </w:rPr>
      </w:pPr>
    </w:p>
    <w:p w14:paraId="2392581B" w14:textId="77777777" w:rsidR="00464D9D" w:rsidRDefault="00464D9D">
      <w:pPr>
        <w:spacing w:line="200" w:lineRule="exact"/>
        <w:rPr>
          <w:rFonts w:ascii="Times New Roman" w:eastAsia="Times New Roman" w:hAnsi="Times New Roman"/>
        </w:rPr>
      </w:pPr>
    </w:p>
    <w:p w14:paraId="404ABA48" w14:textId="77777777" w:rsidR="00464D9D" w:rsidRDefault="00464D9D">
      <w:pPr>
        <w:spacing w:line="200" w:lineRule="exact"/>
        <w:rPr>
          <w:rFonts w:ascii="Times New Roman" w:eastAsia="Times New Roman" w:hAnsi="Times New Roman"/>
        </w:rPr>
      </w:pPr>
    </w:p>
    <w:p w14:paraId="0DD93806" w14:textId="77777777" w:rsidR="00464D9D" w:rsidRDefault="00464D9D">
      <w:pPr>
        <w:spacing w:line="200" w:lineRule="exact"/>
        <w:rPr>
          <w:rFonts w:ascii="Times New Roman" w:eastAsia="Times New Roman" w:hAnsi="Times New Roman"/>
        </w:rPr>
      </w:pPr>
    </w:p>
    <w:p w14:paraId="6146E5D1" w14:textId="77777777" w:rsidR="00464D9D" w:rsidRDefault="00464D9D">
      <w:pPr>
        <w:spacing w:line="200" w:lineRule="exact"/>
        <w:rPr>
          <w:rFonts w:ascii="Times New Roman" w:eastAsia="Times New Roman" w:hAnsi="Times New Roman"/>
        </w:rPr>
      </w:pPr>
    </w:p>
    <w:p w14:paraId="77EB6022" w14:textId="77777777" w:rsidR="00464D9D" w:rsidRDefault="00464D9D">
      <w:pPr>
        <w:spacing w:line="200" w:lineRule="exact"/>
        <w:rPr>
          <w:rFonts w:ascii="Times New Roman" w:eastAsia="Times New Roman" w:hAnsi="Times New Roman"/>
        </w:rPr>
      </w:pPr>
    </w:p>
    <w:p w14:paraId="1BD3F70F" w14:textId="77777777" w:rsidR="00464D9D" w:rsidRDefault="00464D9D">
      <w:pPr>
        <w:spacing w:line="200" w:lineRule="exact"/>
        <w:rPr>
          <w:rFonts w:ascii="Times New Roman" w:eastAsia="Times New Roman" w:hAnsi="Times New Roman"/>
        </w:rPr>
      </w:pPr>
    </w:p>
    <w:p w14:paraId="2DB9B3EC" w14:textId="77777777" w:rsidR="00464D9D" w:rsidRDefault="00464D9D">
      <w:pPr>
        <w:spacing w:line="200" w:lineRule="exact"/>
        <w:rPr>
          <w:rFonts w:ascii="Times New Roman" w:eastAsia="Times New Roman" w:hAnsi="Times New Roman"/>
        </w:rPr>
      </w:pPr>
    </w:p>
    <w:p w14:paraId="4838246C" w14:textId="77777777" w:rsidR="00464D9D" w:rsidRDefault="00464D9D">
      <w:pPr>
        <w:spacing w:line="200" w:lineRule="exact"/>
        <w:rPr>
          <w:rFonts w:ascii="Times New Roman" w:eastAsia="Times New Roman" w:hAnsi="Times New Roman"/>
        </w:rPr>
      </w:pPr>
    </w:p>
    <w:p w14:paraId="2CDA2C36" w14:textId="77777777" w:rsidR="00464D9D" w:rsidRDefault="00464D9D">
      <w:pPr>
        <w:spacing w:line="200" w:lineRule="exact"/>
        <w:rPr>
          <w:rFonts w:ascii="Times New Roman" w:eastAsia="Times New Roman" w:hAnsi="Times New Roman"/>
        </w:rPr>
      </w:pPr>
    </w:p>
    <w:p w14:paraId="48DED973" w14:textId="77777777" w:rsidR="00464D9D" w:rsidRDefault="00464D9D">
      <w:pPr>
        <w:spacing w:line="200" w:lineRule="exact"/>
        <w:rPr>
          <w:rFonts w:ascii="Times New Roman" w:eastAsia="Times New Roman" w:hAnsi="Times New Roman"/>
        </w:rPr>
      </w:pPr>
    </w:p>
    <w:p w14:paraId="2848F5B5" w14:textId="77777777" w:rsidR="00464D9D" w:rsidRDefault="00464D9D">
      <w:pPr>
        <w:spacing w:line="200" w:lineRule="exact"/>
        <w:rPr>
          <w:rFonts w:ascii="Times New Roman" w:eastAsia="Times New Roman" w:hAnsi="Times New Roman"/>
        </w:rPr>
      </w:pPr>
    </w:p>
    <w:p w14:paraId="1206EDEF" w14:textId="77777777" w:rsidR="00464D9D" w:rsidRDefault="00464D9D">
      <w:pPr>
        <w:spacing w:line="200" w:lineRule="exact"/>
        <w:rPr>
          <w:rFonts w:ascii="Times New Roman" w:eastAsia="Times New Roman" w:hAnsi="Times New Roman"/>
        </w:rPr>
      </w:pPr>
    </w:p>
    <w:p w14:paraId="2EE2A0BF" w14:textId="77777777" w:rsidR="00464D9D" w:rsidRDefault="00464D9D">
      <w:pPr>
        <w:spacing w:line="200" w:lineRule="exact"/>
        <w:rPr>
          <w:rFonts w:ascii="Times New Roman" w:eastAsia="Times New Roman" w:hAnsi="Times New Roman"/>
        </w:rPr>
      </w:pPr>
    </w:p>
    <w:p w14:paraId="473D9EB2" w14:textId="77777777" w:rsidR="00464D9D" w:rsidRDefault="00464D9D">
      <w:pPr>
        <w:spacing w:line="200" w:lineRule="exact"/>
        <w:rPr>
          <w:rFonts w:ascii="Times New Roman" w:eastAsia="Times New Roman" w:hAnsi="Times New Roman"/>
        </w:rPr>
      </w:pPr>
    </w:p>
    <w:p w14:paraId="21FDEE4E" w14:textId="77777777" w:rsidR="00464D9D" w:rsidRDefault="00464D9D">
      <w:pPr>
        <w:spacing w:line="200" w:lineRule="exact"/>
        <w:rPr>
          <w:rFonts w:ascii="Times New Roman" w:eastAsia="Times New Roman" w:hAnsi="Times New Roman"/>
        </w:rPr>
      </w:pPr>
    </w:p>
    <w:p w14:paraId="25ABDF6F" w14:textId="77777777" w:rsidR="00464D9D" w:rsidRDefault="00464D9D">
      <w:pPr>
        <w:spacing w:line="200" w:lineRule="exact"/>
        <w:rPr>
          <w:rFonts w:ascii="Times New Roman" w:eastAsia="Times New Roman" w:hAnsi="Times New Roman"/>
        </w:rPr>
      </w:pPr>
    </w:p>
    <w:p w14:paraId="4DA76889" w14:textId="77777777" w:rsidR="00464D9D" w:rsidRDefault="00464D9D">
      <w:pPr>
        <w:spacing w:line="200" w:lineRule="exact"/>
        <w:rPr>
          <w:rFonts w:ascii="Times New Roman" w:eastAsia="Times New Roman" w:hAnsi="Times New Roman"/>
        </w:rPr>
      </w:pPr>
    </w:p>
    <w:p w14:paraId="2A6226FD" w14:textId="77777777" w:rsidR="00464D9D" w:rsidRDefault="00464D9D">
      <w:pPr>
        <w:spacing w:line="200" w:lineRule="exact"/>
        <w:rPr>
          <w:rFonts w:ascii="Times New Roman" w:eastAsia="Times New Roman" w:hAnsi="Times New Roman"/>
        </w:rPr>
      </w:pPr>
    </w:p>
    <w:p w14:paraId="127E7BE0" w14:textId="77777777" w:rsidR="00464D9D" w:rsidRDefault="00464D9D">
      <w:pPr>
        <w:spacing w:line="200" w:lineRule="exact"/>
        <w:rPr>
          <w:rFonts w:ascii="Times New Roman" w:eastAsia="Times New Roman" w:hAnsi="Times New Roman"/>
        </w:rPr>
      </w:pPr>
    </w:p>
    <w:p w14:paraId="1962EA30" w14:textId="77777777" w:rsidR="00464D9D" w:rsidRDefault="00464D9D">
      <w:pPr>
        <w:spacing w:line="200" w:lineRule="exact"/>
        <w:rPr>
          <w:rFonts w:ascii="Times New Roman" w:eastAsia="Times New Roman" w:hAnsi="Times New Roman"/>
        </w:rPr>
      </w:pPr>
    </w:p>
    <w:p w14:paraId="02BEF48E" w14:textId="77777777" w:rsidR="00464D9D" w:rsidRDefault="00464D9D">
      <w:pPr>
        <w:spacing w:line="200" w:lineRule="exact"/>
        <w:rPr>
          <w:rFonts w:ascii="Times New Roman" w:eastAsia="Times New Roman" w:hAnsi="Times New Roman"/>
        </w:rPr>
      </w:pPr>
    </w:p>
    <w:p w14:paraId="72B89924" w14:textId="77777777" w:rsidR="00464D9D" w:rsidRDefault="00464D9D">
      <w:pPr>
        <w:spacing w:line="200" w:lineRule="exact"/>
        <w:rPr>
          <w:rFonts w:ascii="Times New Roman" w:eastAsia="Times New Roman" w:hAnsi="Times New Roman"/>
        </w:rPr>
      </w:pPr>
    </w:p>
    <w:p w14:paraId="2ED7E4B4" w14:textId="77777777" w:rsidR="00464D9D" w:rsidRDefault="00464D9D">
      <w:pPr>
        <w:spacing w:line="200" w:lineRule="exact"/>
        <w:rPr>
          <w:rFonts w:ascii="Times New Roman" w:eastAsia="Times New Roman" w:hAnsi="Times New Roman"/>
        </w:rPr>
      </w:pPr>
    </w:p>
    <w:p w14:paraId="2B6DAA14" w14:textId="77777777" w:rsidR="00464D9D" w:rsidRDefault="00464D9D">
      <w:pPr>
        <w:spacing w:line="200" w:lineRule="exact"/>
        <w:rPr>
          <w:rFonts w:ascii="Times New Roman" w:eastAsia="Times New Roman" w:hAnsi="Times New Roman"/>
        </w:rPr>
      </w:pPr>
    </w:p>
    <w:p w14:paraId="29228F31" w14:textId="77777777" w:rsidR="00464D9D" w:rsidRDefault="00464D9D">
      <w:pPr>
        <w:spacing w:line="200" w:lineRule="exact"/>
        <w:rPr>
          <w:rFonts w:ascii="Times New Roman" w:eastAsia="Times New Roman" w:hAnsi="Times New Roman"/>
        </w:rPr>
      </w:pPr>
    </w:p>
    <w:p w14:paraId="2DDC210B" w14:textId="77777777" w:rsidR="00464D9D" w:rsidRDefault="00464D9D">
      <w:pPr>
        <w:spacing w:line="200" w:lineRule="exact"/>
        <w:rPr>
          <w:rFonts w:ascii="Times New Roman" w:eastAsia="Times New Roman" w:hAnsi="Times New Roman"/>
        </w:rPr>
      </w:pPr>
    </w:p>
    <w:p w14:paraId="70EC7F74" w14:textId="77777777" w:rsidR="00464D9D" w:rsidRDefault="00464D9D">
      <w:pPr>
        <w:spacing w:line="200" w:lineRule="exact"/>
        <w:rPr>
          <w:rFonts w:ascii="Times New Roman" w:eastAsia="Times New Roman" w:hAnsi="Times New Roman"/>
        </w:rPr>
      </w:pPr>
    </w:p>
    <w:p w14:paraId="3BE28AE3" w14:textId="77777777" w:rsidR="00464D9D" w:rsidRDefault="00464D9D">
      <w:pPr>
        <w:spacing w:line="200" w:lineRule="exact"/>
        <w:rPr>
          <w:rFonts w:ascii="Times New Roman" w:eastAsia="Times New Roman" w:hAnsi="Times New Roman"/>
        </w:rPr>
      </w:pPr>
    </w:p>
    <w:p w14:paraId="7CF70924" w14:textId="77777777" w:rsidR="00464D9D" w:rsidRDefault="00464D9D">
      <w:pPr>
        <w:spacing w:line="200" w:lineRule="exact"/>
        <w:rPr>
          <w:rFonts w:ascii="Times New Roman" w:eastAsia="Times New Roman" w:hAnsi="Times New Roman"/>
        </w:rPr>
      </w:pPr>
    </w:p>
    <w:p w14:paraId="2C26B2C0" w14:textId="77777777" w:rsidR="00464D9D" w:rsidRDefault="00464D9D">
      <w:pPr>
        <w:spacing w:line="200" w:lineRule="exact"/>
        <w:rPr>
          <w:rFonts w:ascii="Times New Roman" w:eastAsia="Times New Roman" w:hAnsi="Times New Roman"/>
        </w:rPr>
      </w:pPr>
    </w:p>
    <w:p w14:paraId="63A42F36" w14:textId="77777777" w:rsidR="00464D9D" w:rsidRDefault="00464D9D">
      <w:pPr>
        <w:spacing w:line="200" w:lineRule="exact"/>
        <w:rPr>
          <w:rFonts w:ascii="Times New Roman" w:eastAsia="Times New Roman" w:hAnsi="Times New Roman"/>
        </w:rPr>
      </w:pPr>
    </w:p>
    <w:p w14:paraId="2CB4250D" w14:textId="77777777" w:rsidR="00464D9D" w:rsidRDefault="00464D9D">
      <w:pPr>
        <w:spacing w:line="200" w:lineRule="exact"/>
        <w:rPr>
          <w:rFonts w:ascii="Times New Roman" w:eastAsia="Times New Roman" w:hAnsi="Times New Roman"/>
        </w:rPr>
      </w:pPr>
    </w:p>
    <w:p w14:paraId="15FE35EC" w14:textId="77777777" w:rsidR="00464D9D" w:rsidRDefault="00464D9D">
      <w:pPr>
        <w:spacing w:line="200" w:lineRule="exact"/>
        <w:rPr>
          <w:rFonts w:ascii="Times New Roman" w:eastAsia="Times New Roman" w:hAnsi="Times New Roman"/>
        </w:rPr>
      </w:pPr>
    </w:p>
    <w:p w14:paraId="54675C2D" w14:textId="77777777" w:rsidR="00464D9D" w:rsidRDefault="00464D9D">
      <w:pPr>
        <w:spacing w:line="200" w:lineRule="exact"/>
        <w:rPr>
          <w:rFonts w:ascii="Times New Roman" w:eastAsia="Times New Roman" w:hAnsi="Times New Roman"/>
        </w:rPr>
      </w:pPr>
    </w:p>
    <w:p w14:paraId="1C480217" w14:textId="77777777" w:rsidR="00464D9D" w:rsidRDefault="00464D9D">
      <w:pPr>
        <w:spacing w:line="200" w:lineRule="exact"/>
        <w:rPr>
          <w:rFonts w:ascii="Times New Roman" w:eastAsia="Times New Roman" w:hAnsi="Times New Roman"/>
        </w:rPr>
      </w:pPr>
    </w:p>
    <w:p w14:paraId="1184FABC" w14:textId="77777777" w:rsidR="00464D9D" w:rsidRDefault="00464D9D">
      <w:pPr>
        <w:spacing w:line="200" w:lineRule="exact"/>
        <w:rPr>
          <w:rFonts w:ascii="Times New Roman" w:eastAsia="Times New Roman" w:hAnsi="Times New Roman"/>
        </w:rPr>
      </w:pPr>
    </w:p>
    <w:p w14:paraId="3593B1A0" w14:textId="77777777" w:rsidR="00464D9D" w:rsidRDefault="00464D9D">
      <w:pPr>
        <w:spacing w:line="200" w:lineRule="exact"/>
        <w:rPr>
          <w:rFonts w:ascii="Times New Roman" w:eastAsia="Times New Roman" w:hAnsi="Times New Roman"/>
        </w:rPr>
      </w:pPr>
    </w:p>
    <w:p w14:paraId="7E120ADB" w14:textId="77777777" w:rsidR="00464D9D" w:rsidRDefault="00464D9D">
      <w:pPr>
        <w:spacing w:line="290" w:lineRule="exact"/>
        <w:rPr>
          <w:rFonts w:ascii="Times New Roman" w:eastAsia="Times New Roman" w:hAnsi="Times New Roman"/>
        </w:rPr>
      </w:pPr>
    </w:p>
    <w:p w14:paraId="15377B8E" w14:textId="77777777" w:rsidR="00464D9D" w:rsidRDefault="00464D9D">
      <w:pPr>
        <w:spacing w:line="0" w:lineRule="atLeast"/>
        <w:ind w:right="-19"/>
        <w:jc w:val="center"/>
        <w:rPr>
          <w:rFonts w:ascii="Tahoma" w:eastAsia="Tahoma" w:hAnsi="Tahoma"/>
        </w:rPr>
      </w:pPr>
      <w:r>
        <w:rPr>
          <w:rFonts w:ascii="Tahoma" w:eastAsia="Tahoma" w:hAnsi="Tahoma"/>
        </w:rPr>
        <w:t>2 / 2</w:t>
      </w:r>
    </w:p>
    <w:sectPr w:rsidR="00464D9D">
      <w:pgSz w:w="11900" w:h="16841"/>
      <w:pgMar w:top="857" w:right="806" w:bottom="238" w:left="1440" w:header="0" w:footer="0" w:gutter="0"/>
      <w:cols w:space="0" w:equalWidth="0">
        <w:col w:w="96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36CAC" w14:textId="77777777" w:rsidR="00037B83" w:rsidRDefault="00037B83" w:rsidP="00ED4A56">
      <w:r>
        <w:separator/>
      </w:r>
    </w:p>
  </w:endnote>
  <w:endnote w:type="continuationSeparator" w:id="0">
    <w:p w14:paraId="3DDC2497" w14:textId="77777777" w:rsidR="00037B83" w:rsidRDefault="00037B83" w:rsidP="00ED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C2A1" w14:textId="77777777" w:rsidR="007D2DB5" w:rsidRDefault="007D2D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FFF41" w14:textId="77777777" w:rsidR="007D2DB5" w:rsidRDefault="007D2D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E34D" w14:textId="77777777" w:rsidR="007D2DB5" w:rsidRDefault="007D2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591AD" w14:textId="77777777" w:rsidR="00037B83" w:rsidRDefault="00037B83" w:rsidP="00ED4A56">
      <w:r>
        <w:separator/>
      </w:r>
    </w:p>
  </w:footnote>
  <w:footnote w:type="continuationSeparator" w:id="0">
    <w:p w14:paraId="446F2C57" w14:textId="77777777" w:rsidR="00037B83" w:rsidRDefault="00037B83" w:rsidP="00ED4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D3EE" w14:textId="3B54A3BF" w:rsidR="007D2DB5" w:rsidRDefault="00BE3FBC">
    <w:pPr>
      <w:pStyle w:val="Header"/>
    </w:pPr>
    <w:r>
      <w:rPr>
        <w:noProof/>
      </w:rPr>
      <mc:AlternateContent>
        <mc:Choice Requires="wps">
          <w:drawing>
            <wp:anchor distT="0" distB="0" distL="0" distR="0" simplePos="0" relativeHeight="251659264" behindDoc="0" locked="0" layoutInCell="1" allowOverlap="1" wp14:anchorId="391AB971" wp14:editId="13C85262">
              <wp:simplePos x="635" y="635"/>
              <wp:positionH relativeFrom="page">
                <wp:align>right</wp:align>
              </wp:positionH>
              <wp:positionV relativeFrom="page">
                <wp:align>top</wp:align>
              </wp:positionV>
              <wp:extent cx="443865" cy="443865"/>
              <wp:effectExtent l="0" t="0" r="0" b="16510"/>
              <wp:wrapNone/>
              <wp:docPr id="5" name="Text Box 5"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FE9CF6" w14:textId="5AD885AC" w:rsidR="00BE3FBC" w:rsidRPr="00BE3FBC" w:rsidRDefault="00BE3FBC" w:rsidP="00BE3FBC">
                          <w:pPr>
                            <w:rPr>
                              <w:rFonts w:cs="Calibri"/>
                              <w:noProof/>
                              <w:color w:val="000000"/>
                            </w:rPr>
                          </w:pPr>
                          <w:r w:rsidRPr="00BE3FBC">
                            <w:rPr>
                              <w:rFonts w:cs="Calibri"/>
                              <w:noProof/>
                              <w:color w:val="000000"/>
                            </w:rPr>
                            <w:t>VIEŠO NAUDOJIMO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1AB971" id="_x0000_t202" coordsize="21600,21600" o:spt="202" path="m,l,21600r21600,l21600,xe">
              <v:stroke joinstyle="miter"/>
              <v:path gradientshapeok="t" o:connecttype="rect"/>
            </v:shapetype>
            <v:shape id="Text Box 5" o:spid="_x0000_s1026" type="#_x0000_t202" alt="VIEŠO NAUDOJIMO"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fill o:detectmouseclick="t"/>
              <v:textbox style="mso-fit-shape-to-text:t" inset="0,15pt,20pt,0">
                <w:txbxContent>
                  <w:p w14:paraId="78FE9CF6" w14:textId="5AD885AC" w:rsidR="00BE3FBC" w:rsidRPr="00BE3FBC" w:rsidRDefault="00BE3FBC" w:rsidP="00BE3FBC">
                    <w:pPr>
                      <w:rPr>
                        <w:rFonts w:cs="Calibri"/>
                        <w:noProof/>
                        <w:color w:val="000000"/>
                      </w:rPr>
                    </w:pPr>
                    <w:r w:rsidRPr="00BE3FBC">
                      <w:rPr>
                        <w:rFonts w:cs="Calibri"/>
                        <w:noProof/>
                        <w:color w:val="000000"/>
                      </w:rPr>
                      <w:t>VIEŠO NAUDOJIMO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A2212" w14:textId="1E3F78AF" w:rsidR="00ED4A56" w:rsidRDefault="00BE3FBC">
    <w:pPr>
      <w:pStyle w:val="Header"/>
    </w:pPr>
    <w:r>
      <w:rPr>
        <w:noProof/>
      </w:rPr>
      <mc:AlternateContent>
        <mc:Choice Requires="wps">
          <w:drawing>
            <wp:anchor distT="0" distB="0" distL="0" distR="0" simplePos="0" relativeHeight="251660288" behindDoc="0" locked="0" layoutInCell="1" allowOverlap="1" wp14:anchorId="04058E0C" wp14:editId="2126DD13">
              <wp:simplePos x="914400" y="0"/>
              <wp:positionH relativeFrom="page">
                <wp:align>right</wp:align>
              </wp:positionH>
              <wp:positionV relativeFrom="page">
                <wp:align>top</wp:align>
              </wp:positionV>
              <wp:extent cx="443865" cy="443865"/>
              <wp:effectExtent l="0" t="0" r="0" b="16510"/>
              <wp:wrapNone/>
              <wp:docPr id="6" name="Text Box 6"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193FF6" w14:textId="0BB79531" w:rsidR="00BE3FBC" w:rsidRPr="00BE3FBC" w:rsidRDefault="00BE3FBC" w:rsidP="00BE3FBC">
                          <w:pPr>
                            <w:rPr>
                              <w:rFonts w:cs="Calibri"/>
                              <w:noProof/>
                              <w:color w:val="000000"/>
                            </w:rPr>
                          </w:pPr>
                          <w:r w:rsidRPr="00BE3FBC">
                            <w:rPr>
                              <w:rFonts w:cs="Calibri"/>
                              <w:noProof/>
                              <w:color w:val="000000"/>
                            </w:rPr>
                            <w:t>VIEŠO NAUDOJIMO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4058E0C" id="_x0000_t202" coordsize="21600,21600" o:spt="202" path="m,l,21600r21600,l21600,xe">
              <v:stroke joinstyle="miter"/>
              <v:path gradientshapeok="t" o:connecttype="rect"/>
            </v:shapetype>
            <v:shape id="Text Box 6" o:spid="_x0000_s1027" type="#_x0000_t202" alt="VIEŠO NAUDOJIMO"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fill o:detectmouseclick="t"/>
              <v:textbox style="mso-fit-shape-to-text:t" inset="0,15pt,20pt,0">
                <w:txbxContent>
                  <w:p w14:paraId="48193FF6" w14:textId="0BB79531" w:rsidR="00BE3FBC" w:rsidRPr="00BE3FBC" w:rsidRDefault="00BE3FBC" w:rsidP="00BE3FBC">
                    <w:pPr>
                      <w:rPr>
                        <w:rFonts w:cs="Calibri"/>
                        <w:noProof/>
                        <w:color w:val="000000"/>
                      </w:rPr>
                    </w:pPr>
                    <w:r w:rsidRPr="00BE3FBC">
                      <w:rPr>
                        <w:rFonts w:cs="Calibri"/>
                        <w:noProof/>
                        <w:color w:val="000000"/>
                      </w:rPr>
                      <w:t>VIEŠO NAUDOJIMO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97598" w14:textId="0B7D44D7" w:rsidR="007D2DB5" w:rsidRDefault="00BE3FBC">
    <w:pPr>
      <w:pStyle w:val="Header"/>
    </w:pPr>
    <w:r>
      <w:rPr>
        <w:noProof/>
      </w:rPr>
      <mc:AlternateContent>
        <mc:Choice Requires="wps">
          <w:drawing>
            <wp:anchor distT="0" distB="0" distL="0" distR="0" simplePos="0" relativeHeight="251658240" behindDoc="0" locked="0" layoutInCell="1" allowOverlap="1" wp14:anchorId="5FC6A8B9" wp14:editId="366201CD">
              <wp:simplePos x="635" y="635"/>
              <wp:positionH relativeFrom="page">
                <wp:align>right</wp:align>
              </wp:positionH>
              <wp:positionV relativeFrom="page">
                <wp:align>top</wp:align>
              </wp:positionV>
              <wp:extent cx="443865" cy="443865"/>
              <wp:effectExtent l="0" t="0" r="0" b="16510"/>
              <wp:wrapNone/>
              <wp:docPr id="1" name="Text Box 1"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525086" w14:textId="77E7FA3F" w:rsidR="00BE3FBC" w:rsidRPr="00BE3FBC" w:rsidRDefault="00BE3FBC" w:rsidP="00BE3FBC">
                          <w:pPr>
                            <w:rPr>
                              <w:rFonts w:cs="Calibri"/>
                              <w:noProof/>
                              <w:color w:val="000000"/>
                            </w:rPr>
                          </w:pPr>
                          <w:r w:rsidRPr="00BE3FBC">
                            <w:rPr>
                              <w:rFonts w:cs="Calibri"/>
                              <w:noProof/>
                              <w:color w:val="000000"/>
                            </w:rPr>
                            <w:t>VIEŠO NAUDOJIMO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FC6A8B9" id="_x0000_t202" coordsize="21600,21600" o:spt="202" path="m,l,21600r21600,l21600,xe">
              <v:stroke joinstyle="miter"/>
              <v:path gradientshapeok="t" o:connecttype="rect"/>
            </v:shapetype>
            <v:shape id="Text Box 1" o:spid="_x0000_s1028" type="#_x0000_t202" alt="VIEŠO NAUDOJIMO"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fill o:detectmouseclick="t"/>
              <v:textbox style="mso-fit-shape-to-text:t" inset="0,15pt,20pt,0">
                <w:txbxContent>
                  <w:p w14:paraId="33525086" w14:textId="77E7FA3F" w:rsidR="00BE3FBC" w:rsidRPr="00BE3FBC" w:rsidRDefault="00BE3FBC" w:rsidP="00BE3FBC">
                    <w:pPr>
                      <w:rPr>
                        <w:rFonts w:cs="Calibri"/>
                        <w:noProof/>
                        <w:color w:val="000000"/>
                      </w:rPr>
                    </w:pPr>
                    <w:r w:rsidRPr="00BE3FBC">
                      <w:rPr>
                        <w:rFonts w:cs="Calibri"/>
                        <w:noProof/>
                        <w:color w:val="000000"/>
                      </w:rPr>
                      <w:t>VIEŠO NAUDOJIMO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9495CFE"/>
    <w:lvl w:ilvl="0" w:tplc="71368C72">
      <w:start w:val="1"/>
      <w:numFmt w:val="decimal"/>
      <w:lvlText w:val="%1."/>
      <w:lvlJc w:val="left"/>
    </w:lvl>
    <w:lvl w:ilvl="1" w:tplc="56127B70">
      <w:start w:val="1"/>
      <w:numFmt w:val="bullet"/>
      <w:lvlText w:val=""/>
      <w:lvlJc w:val="left"/>
    </w:lvl>
    <w:lvl w:ilvl="2" w:tplc="DDAA8572">
      <w:start w:val="1"/>
      <w:numFmt w:val="bullet"/>
      <w:lvlText w:val=""/>
      <w:lvlJc w:val="left"/>
    </w:lvl>
    <w:lvl w:ilvl="3" w:tplc="09E881DC">
      <w:start w:val="1"/>
      <w:numFmt w:val="bullet"/>
      <w:lvlText w:val=""/>
      <w:lvlJc w:val="left"/>
    </w:lvl>
    <w:lvl w:ilvl="4" w:tplc="6974131E">
      <w:start w:val="1"/>
      <w:numFmt w:val="bullet"/>
      <w:lvlText w:val=""/>
      <w:lvlJc w:val="left"/>
    </w:lvl>
    <w:lvl w:ilvl="5" w:tplc="DB56EF1C">
      <w:start w:val="1"/>
      <w:numFmt w:val="bullet"/>
      <w:lvlText w:val=""/>
      <w:lvlJc w:val="left"/>
    </w:lvl>
    <w:lvl w:ilvl="6" w:tplc="A4E67EC6">
      <w:start w:val="1"/>
      <w:numFmt w:val="bullet"/>
      <w:lvlText w:val=""/>
      <w:lvlJc w:val="left"/>
    </w:lvl>
    <w:lvl w:ilvl="7" w:tplc="0A58502C">
      <w:start w:val="1"/>
      <w:numFmt w:val="bullet"/>
      <w:lvlText w:val=""/>
      <w:lvlJc w:val="left"/>
    </w:lvl>
    <w:lvl w:ilvl="8" w:tplc="13146602">
      <w:start w:val="1"/>
      <w:numFmt w:val="bullet"/>
      <w:lvlText w:val=""/>
      <w:lvlJc w:val="left"/>
    </w:lvl>
  </w:abstractNum>
  <w:abstractNum w:abstractNumId="1" w15:restartNumberingAfterBreak="0">
    <w:nsid w:val="00000002"/>
    <w:multiLevelType w:val="hybridMultilevel"/>
    <w:tmpl w:val="2AE8944A"/>
    <w:lvl w:ilvl="0" w:tplc="ED8CD30E">
      <w:start w:val="2"/>
      <w:numFmt w:val="decimal"/>
      <w:lvlText w:val="%1."/>
      <w:lvlJc w:val="left"/>
    </w:lvl>
    <w:lvl w:ilvl="1" w:tplc="74068E44">
      <w:start w:val="1"/>
      <w:numFmt w:val="bullet"/>
      <w:lvlText w:val=""/>
      <w:lvlJc w:val="left"/>
    </w:lvl>
    <w:lvl w:ilvl="2" w:tplc="367EE070">
      <w:start w:val="1"/>
      <w:numFmt w:val="bullet"/>
      <w:lvlText w:val=""/>
      <w:lvlJc w:val="left"/>
    </w:lvl>
    <w:lvl w:ilvl="3" w:tplc="B776C170">
      <w:start w:val="1"/>
      <w:numFmt w:val="bullet"/>
      <w:lvlText w:val=""/>
      <w:lvlJc w:val="left"/>
    </w:lvl>
    <w:lvl w:ilvl="4" w:tplc="852A3052">
      <w:start w:val="1"/>
      <w:numFmt w:val="bullet"/>
      <w:lvlText w:val=""/>
      <w:lvlJc w:val="left"/>
    </w:lvl>
    <w:lvl w:ilvl="5" w:tplc="0E8690F6">
      <w:start w:val="1"/>
      <w:numFmt w:val="bullet"/>
      <w:lvlText w:val=""/>
      <w:lvlJc w:val="left"/>
    </w:lvl>
    <w:lvl w:ilvl="6" w:tplc="9F063098">
      <w:start w:val="1"/>
      <w:numFmt w:val="bullet"/>
      <w:lvlText w:val=""/>
      <w:lvlJc w:val="left"/>
    </w:lvl>
    <w:lvl w:ilvl="7" w:tplc="C5420916">
      <w:start w:val="1"/>
      <w:numFmt w:val="bullet"/>
      <w:lvlText w:val=""/>
      <w:lvlJc w:val="left"/>
    </w:lvl>
    <w:lvl w:ilvl="8" w:tplc="CC72BB30">
      <w:start w:val="1"/>
      <w:numFmt w:val="bullet"/>
      <w:lvlText w:val=""/>
      <w:lvlJc w:val="left"/>
    </w:lvl>
  </w:abstractNum>
  <w:abstractNum w:abstractNumId="2" w15:restartNumberingAfterBreak="0">
    <w:nsid w:val="00000003"/>
    <w:multiLevelType w:val="hybridMultilevel"/>
    <w:tmpl w:val="625558EC"/>
    <w:lvl w:ilvl="0" w:tplc="942CD3DC">
      <w:start w:val="3"/>
      <w:numFmt w:val="decimal"/>
      <w:lvlText w:val="%1."/>
      <w:lvlJc w:val="left"/>
    </w:lvl>
    <w:lvl w:ilvl="1" w:tplc="445859AC">
      <w:start w:val="1"/>
      <w:numFmt w:val="bullet"/>
      <w:lvlText w:val=""/>
      <w:lvlJc w:val="left"/>
    </w:lvl>
    <w:lvl w:ilvl="2" w:tplc="7602B47E">
      <w:start w:val="1"/>
      <w:numFmt w:val="bullet"/>
      <w:lvlText w:val=""/>
      <w:lvlJc w:val="left"/>
    </w:lvl>
    <w:lvl w:ilvl="3" w:tplc="C032AF1C">
      <w:start w:val="1"/>
      <w:numFmt w:val="bullet"/>
      <w:lvlText w:val=""/>
      <w:lvlJc w:val="left"/>
    </w:lvl>
    <w:lvl w:ilvl="4" w:tplc="44EC8BAC">
      <w:start w:val="1"/>
      <w:numFmt w:val="bullet"/>
      <w:lvlText w:val=""/>
      <w:lvlJc w:val="left"/>
    </w:lvl>
    <w:lvl w:ilvl="5" w:tplc="E55EE046">
      <w:start w:val="1"/>
      <w:numFmt w:val="bullet"/>
      <w:lvlText w:val=""/>
      <w:lvlJc w:val="left"/>
    </w:lvl>
    <w:lvl w:ilvl="6" w:tplc="7F985EFC">
      <w:start w:val="1"/>
      <w:numFmt w:val="bullet"/>
      <w:lvlText w:val=""/>
      <w:lvlJc w:val="left"/>
    </w:lvl>
    <w:lvl w:ilvl="7" w:tplc="582050B6">
      <w:start w:val="1"/>
      <w:numFmt w:val="bullet"/>
      <w:lvlText w:val=""/>
      <w:lvlJc w:val="left"/>
    </w:lvl>
    <w:lvl w:ilvl="8" w:tplc="DD9AF6CA">
      <w:start w:val="1"/>
      <w:numFmt w:val="bullet"/>
      <w:lvlText w:val=""/>
      <w:lvlJc w:val="left"/>
    </w:lvl>
  </w:abstractNum>
  <w:abstractNum w:abstractNumId="3" w15:restartNumberingAfterBreak="0">
    <w:nsid w:val="00000004"/>
    <w:multiLevelType w:val="hybridMultilevel"/>
    <w:tmpl w:val="238E1F28"/>
    <w:lvl w:ilvl="0" w:tplc="7F0EE3AA">
      <w:start w:val="4"/>
      <w:numFmt w:val="decimal"/>
      <w:lvlText w:val="%1."/>
      <w:lvlJc w:val="left"/>
    </w:lvl>
    <w:lvl w:ilvl="1" w:tplc="8C88A2F8">
      <w:start w:val="1"/>
      <w:numFmt w:val="bullet"/>
      <w:lvlText w:val=""/>
      <w:lvlJc w:val="left"/>
    </w:lvl>
    <w:lvl w:ilvl="2" w:tplc="827E7D36">
      <w:start w:val="1"/>
      <w:numFmt w:val="bullet"/>
      <w:lvlText w:val=""/>
      <w:lvlJc w:val="left"/>
    </w:lvl>
    <w:lvl w:ilvl="3" w:tplc="FBEE92BA">
      <w:start w:val="1"/>
      <w:numFmt w:val="bullet"/>
      <w:lvlText w:val=""/>
      <w:lvlJc w:val="left"/>
    </w:lvl>
    <w:lvl w:ilvl="4" w:tplc="8E803E76">
      <w:start w:val="1"/>
      <w:numFmt w:val="bullet"/>
      <w:lvlText w:val=""/>
      <w:lvlJc w:val="left"/>
    </w:lvl>
    <w:lvl w:ilvl="5" w:tplc="C0A2A1DC">
      <w:start w:val="1"/>
      <w:numFmt w:val="bullet"/>
      <w:lvlText w:val=""/>
      <w:lvlJc w:val="left"/>
    </w:lvl>
    <w:lvl w:ilvl="6" w:tplc="22428EEE">
      <w:start w:val="1"/>
      <w:numFmt w:val="bullet"/>
      <w:lvlText w:val=""/>
      <w:lvlJc w:val="left"/>
    </w:lvl>
    <w:lvl w:ilvl="7" w:tplc="DF86A486">
      <w:start w:val="1"/>
      <w:numFmt w:val="bullet"/>
      <w:lvlText w:val=""/>
      <w:lvlJc w:val="left"/>
    </w:lvl>
    <w:lvl w:ilvl="8" w:tplc="381CF9FC">
      <w:start w:val="1"/>
      <w:numFmt w:val="bullet"/>
      <w:lvlText w:val=""/>
      <w:lvlJc w:val="left"/>
    </w:lvl>
  </w:abstractNum>
  <w:abstractNum w:abstractNumId="4" w15:restartNumberingAfterBreak="0">
    <w:nsid w:val="00000005"/>
    <w:multiLevelType w:val="hybridMultilevel"/>
    <w:tmpl w:val="46E87CCC"/>
    <w:lvl w:ilvl="0" w:tplc="03760B66">
      <w:start w:val="5"/>
      <w:numFmt w:val="decimal"/>
      <w:lvlText w:val="%1."/>
      <w:lvlJc w:val="left"/>
    </w:lvl>
    <w:lvl w:ilvl="1" w:tplc="ABAA48B2">
      <w:start w:val="1"/>
      <w:numFmt w:val="bullet"/>
      <w:lvlText w:val=""/>
      <w:lvlJc w:val="left"/>
    </w:lvl>
    <w:lvl w:ilvl="2" w:tplc="45D089CA">
      <w:start w:val="1"/>
      <w:numFmt w:val="bullet"/>
      <w:lvlText w:val=""/>
      <w:lvlJc w:val="left"/>
    </w:lvl>
    <w:lvl w:ilvl="3" w:tplc="AB80BDDA">
      <w:start w:val="1"/>
      <w:numFmt w:val="bullet"/>
      <w:lvlText w:val=""/>
      <w:lvlJc w:val="left"/>
    </w:lvl>
    <w:lvl w:ilvl="4" w:tplc="C35667E8">
      <w:start w:val="1"/>
      <w:numFmt w:val="bullet"/>
      <w:lvlText w:val=""/>
      <w:lvlJc w:val="left"/>
    </w:lvl>
    <w:lvl w:ilvl="5" w:tplc="C99886BE">
      <w:start w:val="1"/>
      <w:numFmt w:val="bullet"/>
      <w:lvlText w:val=""/>
      <w:lvlJc w:val="left"/>
    </w:lvl>
    <w:lvl w:ilvl="6" w:tplc="A378C1AA">
      <w:start w:val="1"/>
      <w:numFmt w:val="bullet"/>
      <w:lvlText w:val=""/>
      <w:lvlJc w:val="left"/>
    </w:lvl>
    <w:lvl w:ilvl="7" w:tplc="23222EAE">
      <w:start w:val="1"/>
      <w:numFmt w:val="bullet"/>
      <w:lvlText w:val=""/>
      <w:lvlJc w:val="left"/>
    </w:lvl>
    <w:lvl w:ilvl="8" w:tplc="30BAB95E">
      <w:start w:val="1"/>
      <w:numFmt w:val="bullet"/>
      <w:lvlText w:val=""/>
      <w:lvlJc w:val="left"/>
    </w:lvl>
  </w:abstractNum>
  <w:num w:numId="1" w16cid:durableId="746800765">
    <w:abstractNumId w:val="0"/>
  </w:num>
  <w:num w:numId="2" w16cid:durableId="1822425644">
    <w:abstractNumId w:val="1"/>
  </w:num>
  <w:num w:numId="3" w16cid:durableId="309020346">
    <w:abstractNumId w:val="2"/>
  </w:num>
  <w:num w:numId="4" w16cid:durableId="72171480">
    <w:abstractNumId w:val="3"/>
  </w:num>
  <w:num w:numId="5" w16cid:durableId="2091734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A56"/>
    <w:rsid w:val="00037B83"/>
    <w:rsid w:val="002050ED"/>
    <w:rsid w:val="00315BA3"/>
    <w:rsid w:val="003F5B09"/>
    <w:rsid w:val="00464D9D"/>
    <w:rsid w:val="006B71D2"/>
    <w:rsid w:val="00766EBB"/>
    <w:rsid w:val="007D2DB5"/>
    <w:rsid w:val="008926F2"/>
    <w:rsid w:val="00BE3FBC"/>
    <w:rsid w:val="00C05689"/>
    <w:rsid w:val="00E0114B"/>
    <w:rsid w:val="00E4544F"/>
    <w:rsid w:val="00ED4A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A71DBA"/>
  <w15:chartTrackingRefBased/>
  <w15:docId w15:val="{4C365136-F8CA-4E9C-B4A4-7CD63381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4A56"/>
    <w:pPr>
      <w:tabs>
        <w:tab w:val="center" w:pos="4819"/>
        <w:tab w:val="right" w:pos="9638"/>
      </w:tabs>
    </w:pPr>
  </w:style>
  <w:style w:type="character" w:customStyle="1" w:styleId="HeaderChar">
    <w:name w:val="Header Char"/>
    <w:basedOn w:val="DefaultParagraphFont"/>
    <w:link w:val="Header"/>
    <w:uiPriority w:val="99"/>
    <w:rsid w:val="00ED4A56"/>
  </w:style>
  <w:style w:type="paragraph" w:styleId="Footer">
    <w:name w:val="footer"/>
    <w:basedOn w:val="Normal"/>
    <w:link w:val="FooterChar"/>
    <w:uiPriority w:val="99"/>
    <w:unhideWhenUsed/>
    <w:rsid w:val="00ED4A56"/>
    <w:pPr>
      <w:tabs>
        <w:tab w:val="center" w:pos="4819"/>
        <w:tab w:val="right" w:pos="9638"/>
      </w:tabs>
    </w:pPr>
  </w:style>
  <w:style w:type="character" w:customStyle="1" w:styleId="FooterChar">
    <w:name w:val="Footer Char"/>
    <w:basedOn w:val="DefaultParagraphFont"/>
    <w:link w:val="Footer"/>
    <w:uiPriority w:val="99"/>
    <w:rsid w:val="00ED4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3" ma:contentTypeDescription="Kurkite naują dokumentą." ma:contentTypeScope="" ma:versionID="0eccac2cef968cadcd5ffb56ae7e76d1">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ba7d9876859ac2697776cc4d21d96a83"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8F48A2-E0B6-4B96-AFD0-36CB8A18E1FC}">
  <ds:schemaRefs>
    <ds:schemaRef ds:uri="http://schemas.microsoft.com/sharepoint/v3/contenttype/forms"/>
  </ds:schemaRefs>
</ds:datastoreItem>
</file>

<file path=customXml/itemProps2.xml><?xml version="1.0" encoding="utf-8"?>
<ds:datastoreItem xmlns:ds="http://schemas.openxmlformats.org/officeDocument/2006/customXml" ds:itemID="{3285867A-E4A6-47AE-B9FA-A09EFE0CC945}">
  <ds:schemaRefs>
    <ds:schemaRef ds:uri="http://schemas.microsoft.com/office/2006/metadata/properties"/>
    <ds:schemaRef ds:uri="http://schemas.microsoft.com/office/infopath/2007/PartnerControls"/>
    <ds:schemaRef ds:uri="46acefca-3f64-417f-9ce3-a4fe0a4a60c0"/>
    <ds:schemaRef ds:uri="66073bef-a172-4b2c-93c3-8f28adc81137"/>
  </ds:schemaRefs>
</ds:datastoreItem>
</file>

<file path=customXml/itemProps3.xml><?xml version="1.0" encoding="utf-8"?>
<ds:datastoreItem xmlns:ds="http://schemas.openxmlformats.org/officeDocument/2006/customXml" ds:itemID="{BC79B5B9-0CEB-4C80-93ED-E4632DD53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efca-3f64-417f-9ce3-a4fe0a4a60c0"/>
    <ds:schemaRef ds:uri="66073bef-a172-4b2c-93c3-8f28adc81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302255e-cf28-4843-9031-c06177cecbc2}" enabled="1" method="Privileged" siteId="{ea88e983-d65a-47b3-adb4-3e1c6d2110d2}" contentBits="3"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4013</Words>
  <Characters>2288</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cp:lastModifiedBy>Pavel Aleinikov</cp:lastModifiedBy>
  <cp:revision>3</cp:revision>
  <dcterms:created xsi:type="dcterms:W3CDTF">2023-12-04T12:33:00Z</dcterms:created>
  <dcterms:modified xsi:type="dcterms:W3CDTF">2023-12-11T11:41:00Z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ailTo">
    <vt:lpwstr/>
  </property>
  <property fmtid="{D5CDD505-2E9C-101B-9397-08002B2CF9AE}" pid="3" name="EmailHeaders">
    <vt:lpwstr/>
  </property>
  <property fmtid="{D5CDD505-2E9C-101B-9397-08002B2CF9AE}" pid="4" name="EmailSender">
    <vt:lpwstr/>
  </property>
  <property fmtid="{D5CDD505-2E9C-101B-9397-08002B2CF9AE}" pid="5" name="EmailFrom">
    <vt:lpwstr/>
  </property>
  <property fmtid="{D5CDD505-2E9C-101B-9397-08002B2CF9AE}" pid="6" name="EmailSubject">
    <vt:lpwstr/>
  </property>
  <property fmtid="{D5CDD505-2E9C-101B-9397-08002B2CF9AE}" pid="7" name="EmailCc">
    <vt:lpwstr/>
  </property>
  <property fmtid="{D5CDD505-2E9C-101B-9397-08002B2CF9AE}" pid="8" name="MSIP_Label_39c4488a-2382-4e02-93af-ef5dabf4b71d_Enabled">
    <vt:lpwstr>true</vt:lpwstr>
  </property>
  <property fmtid="{D5CDD505-2E9C-101B-9397-08002B2CF9AE}" pid="9" name="MSIP_Label_39c4488a-2382-4e02-93af-ef5dabf4b71d_SetDate">
    <vt:lpwstr>2022-05-10T10:54:03Z</vt:lpwstr>
  </property>
  <property fmtid="{D5CDD505-2E9C-101B-9397-08002B2CF9AE}" pid="10" name="MSIP_Label_39c4488a-2382-4e02-93af-ef5dabf4b71d_Method">
    <vt:lpwstr>Standard</vt:lpwstr>
  </property>
  <property fmtid="{D5CDD505-2E9C-101B-9397-08002B2CF9AE}" pid="11" name="MSIP_Label_39c4488a-2382-4e02-93af-ef5dabf4b71d_Name">
    <vt:lpwstr>Vidaus naudojimo</vt:lpwstr>
  </property>
  <property fmtid="{D5CDD505-2E9C-101B-9397-08002B2CF9AE}" pid="12" name="MSIP_Label_39c4488a-2382-4e02-93af-ef5dabf4b71d_SiteId">
    <vt:lpwstr>ea88e983-d65a-47b3-adb4-3e1c6d2110d2</vt:lpwstr>
  </property>
  <property fmtid="{D5CDD505-2E9C-101B-9397-08002B2CF9AE}" pid="13" name="MSIP_Label_39c4488a-2382-4e02-93af-ef5dabf4b71d_ActionId">
    <vt:lpwstr>da964051-0e89-4712-a9ae-6e886c81e146</vt:lpwstr>
  </property>
  <property fmtid="{D5CDD505-2E9C-101B-9397-08002B2CF9AE}" pid="14" name="MSIP_Label_39c4488a-2382-4e02-93af-ef5dabf4b71d_ContentBits">
    <vt:lpwstr>11</vt:lpwstr>
  </property>
  <property fmtid="{D5CDD505-2E9C-101B-9397-08002B2CF9AE}" pid="15" name="MediaServiceImageTags">
    <vt:lpwstr/>
  </property>
  <property fmtid="{D5CDD505-2E9C-101B-9397-08002B2CF9AE}" pid="16" name="ContentTypeId">
    <vt:lpwstr>0x010100D80D65DE7AF6104FA3DBE8CD03905514</vt:lpwstr>
  </property>
  <property fmtid="{D5CDD505-2E9C-101B-9397-08002B2CF9AE}" pid="17" name="ClassificationContentMarkingHeaderShapeIds">
    <vt:lpwstr>1,5,6</vt:lpwstr>
  </property>
  <property fmtid="{D5CDD505-2E9C-101B-9397-08002B2CF9AE}" pid="18" name="ClassificationContentMarkingHeaderFontProps">
    <vt:lpwstr>#000000,10,Calibri</vt:lpwstr>
  </property>
  <property fmtid="{D5CDD505-2E9C-101B-9397-08002B2CF9AE}" pid="19" name="ClassificationContentMarkingHeaderText">
    <vt:lpwstr>VIEŠO NAUDOJIMO</vt:lpwstr>
  </property>
</Properties>
</file>